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1C2B4A"/>
          <w:sz w:val="40"/>
        </w:rPr>
        <w:t>Ohio LLC Cost Worksheet (2026)</w:t>
      </w:r>
    </w:p>
    <w:p>
      <w:pPr>
        <w:spacing w:after="200"/>
        <w:pBdr>
          <w:bottom w:val="single" w:sz="12" w:space="2" w:color="C9A23A"/>
        </w:pBdr>
      </w:pPr>
      <w:r>
        <w:rPr>
          <w:b/>
          <w:color w:val="1C2B4A"/>
          <w:sz w:val="26"/>
        </w:rPr>
        <w:t>Every Secretary of State fee for forming and keeping an Ohio LLC, checked against the official fee schedule, Form 610, ORC 111.16, and Ohio Department of Taxation pages, with fill-in lines for your own total</w:t>
      </w:r>
    </w:p>
    <w:p>
      <w:pPr>
        <w:spacing w:after="80"/>
      </w:pPr>
      <w:r>
        <w:rPr>
          <w:b w:val="0"/>
          <w:color w:val="111111"/>
          <w:sz w:val="22"/>
        </w:rPr>
        <w:t>Ohio charges $99 once to form an LLC and no annual or biennial report fee afterward. Start with the verified schedule below, then fill in your own choices to reach a real year-one number. Full guide and sources: clearlegaltips.com/ohio-llc-filing-fee/</w:t>
      </w:r>
    </w:p>
    <w:p>
      <w:pPr>
        <w:spacing w:before="220"/>
      </w:pPr>
      <w:r>
        <w:rPr>
          <w:b/>
          <w:color w:val="1C2B4A"/>
          <w:sz w:val="27"/>
        </w:rPr>
        <w:t>The official 2026 fee schedule</w:t>
      </w:r>
    </w:p>
    <w:tbl>
      <w:tblPr>
        <w:tblStyle w:val="TableGrid"/>
        <w:tblW w:type="auto" w:w="0"/>
        <w:tblLook w:firstColumn="1" w:firstRow="1" w:lastColumn="0" w:lastRow="0" w:noHBand="0" w:noVBand="1" w:val="04A0"/>
      </w:tblPr>
      <w:tblGrid>
        <w:gridCol w:w="2880"/>
        <w:gridCol w:w="2880"/>
        <w:gridCol w:w="2880"/>
      </w:tblGrid>
      <w:tr>
        <w:tc>
          <w:tcPr>
            <w:tcW w:type="dxa" w:w="2880"/>
            <w:shd w:val="clear" w:fill="1C2B4A"/>
          </w:tcPr>
          <w:p>
            <w:r>
              <w:rPr>
                <w:b/>
                <w:color w:val="FFFFFF"/>
                <w:sz w:val="20"/>
              </w:rPr>
              <w:t>Item</w:t>
            </w:r>
          </w:p>
        </w:tc>
        <w:tc>
          <w:tcPr>
            <w:tcW w:type="dxa" w:w="2880"/>
            <w:shd w:val="clear" w:fill="1C2B4A"/>
          </w:tcPr>
          <w:p>
            <w:r>
              <w:rPr>
                <w:b/>
                <w:color w:val="FFFFFF"/>
                <w:sz w:val="20"/>
              </w:rPr>
              <w:t>Amount</w:t>
            </w:r>
          </w:p>
        </w:tc>
        <w:tc>
          <w:tcPr>
            <w:tcW w:type="dxa" w:w="2880"/>
            <w:shd w:val="clear" w:fill="1C2B4A"/>
          </w:tcPr>
          <w:p>
            <w:r>
              <w:rPr>
                <w:b/>
                <w:color w:val="FFFFFF"/>
                <w:sz w:val="20"/>
              </w:rPr>
              <w:t>When it applies</w:t>
            </w:r>
          </w:p>
        </w:tc>
      </w:tr>
      <w:tr>
        <w:tc>
          <w:tcPr>
            <w:tcW w:type="dxa" w:w="2880"/>
          </w:tcPr>
          <w:p>
            <w:r>
              <w:rPr>
                <w:b w:val="0"/>
                <w:color w:val="111111"/>
                <w:sz w:val="20"/>
              </w:rPr>
              <w:t>Articles of Organization (Form 610)</w:t>
            </w:r>
          </w:p>
        </w:tc>
        <w:tc>
          <w:tcPr>
            <w:tcW w:type="dxa" w:w="2880"/>
          </w:tcPr>
          <w:p>
            <w:r>
              <w:rPr>
                <w:b w:val="0"/>
                <w:color w:val="111111"/>
                <w:sz w:val="20"/>
              </w:rPr>
              <w:t>$99</w:t>
            </w:r>
          </w:p>
        </w:tc>
        <w:tc>
          <w:tcPr>
            <w:tcW w:type="dxa" w:w="2880"/>
          </w:tcPr>
          <w:p>
            <w:r>
              <w:rPr>
                <w:b w:val="0"/>
                <w:color w:val="111111"/>
                <w:sz w:val="20"/>
              </w:rPr>
              <w:t>Once, at filing</w:t>
            </w:r>
          </w:p>
        </w:tc>
      </w:tr>
      <w:tr>
        <w:tc>
          <w:tcPr>
            <w:tcW w:type="dxa" w:w="2880"/>
          </w:tcPr>
          <w:p>
            <w:r>
              <w:rPr>
                <w:b w:val="0"/>
                <w:color w:val="111111"/>
                <w:sz w:val="20"/>
              </w:rPr>
              <w:t>Regular service</w:t>
            </w:r>
          </w:p>
        </w:tc>
        <w:tc>
          <w:tcPr>
            <w:tcW w:type="dxa" w:w="2880"/>
          </w:tcPr>
          <w:p>
            <w:r>
              <w:rPr>
                <w:b w:val="0"/>
                <w:color w:val="111111"/>
                <w:sz w:val="20"/>
              </w:rPr>
              <w:t>$0 extra</w:t>
            </w:r>
          </w:p>
        </w:tc>
        <w:tc>
          <w:tcPr>
            <w:tcW w:type="dxa" w:w="2880"/>
          </w:tcPr>
          <w:p>
            <w:r>
              <w:rPr>
                <w:b w:val="0"/>
                <w:color w:val="111111"/>
                <w:sz w:val="20"/>
              </w:rPr>
              <w:t>3-7 business days</w:t>
            </w:r>
          </w:p>
        </w:tc>
      </w:tr>
      <w:tr>
        <w:tc>
          <w:tcPr>
            <w:tcW w:type="dxa" w:w="2880"/>
          </w:tcPr>
          <w:p>
            <w:r>
              <w:rPr>
                <w:b w:val="0"/>
                <w:color w:val="111111"/>
                <w:sz w:val="20"/>
              </w:rPr>
              <w:t>Expedite Service 1 (optional)</w:t>
            </w:r>
          </w:p>
        </w:tc>
        <w:tc>
          <w:tcPr>
            <w:tcW w:type="dxa" w:w="2880"/>
          </w:tcPr>
          <w:p>
            <w:r>
              <w:rPr>
                <w:b w:val="0"/>
                <w:color w:val="111111"/>
                <w:sz w:val="20"/>
              </w:rPr>
              <w:t>+$100</w:t>
            </w:r>
          </w:p>
        </w:tc>
        <w:tc>
          <w:tcPr>
            <w:tcW w:type="dxa" w:w="2880"/>
          </w:tcPr>
          <w:p>
            <w:r>
              <w:rPr>
                <w:b w:val="0"/>
                <w:color w:val="111111"/>
                <w:sz w:val="20"/>
              </w:rPr>
              <w:t>2 business days after receipt</w:t>
            </w:r>
          </w:p>
        </w:tc>
      </w:tr>
      <w:tr>
        <w:tc>
          <w:tcPr>
            <w:tcW w:type="dxa" w:w="2880"/>
          </w:tcPr>
          <w:p>
            <w:r>
              <w:rPr>
                <w:b w:val="0"/>
                <w:color w:val="111111"/>
                <w:sz w:val="20"/>
              </w:rPr>
              <w:t>Expedite Service 2 (optional)</w:t>
            </w:r>
          </w:p>
        </w:tc>
        <w:tc>
          <w:tcPr>
            <w:tcW w:type="dxa" w:w="2880"/>
          </w:tcPr>
          <w:p>
            <w:r>
              <w:rPr>
                <w:b w:val="0"/>
                <w:color w:val="111111"/>
                <w:sz w:val="20"/>
              </w:rPr>
              <w:t>+$200</w:t>
            </w:r>
          </w:p>
        </w:tc>
        <w:tc>
          <w:tcPr>
            <w:tcW w:type="dxa" w:w="2880"/>
          </w:tcPr>
          <w:p>
            <w:r>
              <w:rPr>
                <w:b w:val="0"/>
                <w:color w:val="111111"/>
                <w:sz w:val="20"/>
              </w:rPr>
              <w:t>1 business day after receipt</w:t>
            </w:r>
          </w:p>
        </w:tc>
      </w:tr>
      <w:tr>
        <w:tc>
          <w:tcPr>
            <w:tcW w:type="dxa" w:w="2880"/>
          </w:tcPr>
          <w:p>
            <w:r>
              <w:rPr>
                <w:b w:val="0"/>
                <w:color w:val="111111"/>
                <w:sz w:val="20"/>
              </w:rPr>
              <w:t>Expedite Service 3 (optional, in person)</w:t>
            </w:r>
          </w:p>
        </w:tc>
        <w:tc>
          <w:tcPr>
            <w:tcW w:type="dxa" w:w="2880"/>
          </w:tcPr>
          <w:p>
            <w:r>
              <w:rPr>
                <w:b w:val="0"/>
                <w:color w:val="111111"/>
                <w:sz w:val="20"/>
              </w:rPr>
              <w:t>+$300</w:t>
            </w:r>
          </w:p>
        </w:tc>
        <w:tc>
          <w:tcPr>
            <w:tcW w:type="dxa" w:w="2880"/>
          </w:tcPr>
          <w:p>
            <w:r>
              <w:rPr>
                <w:b w:val="0"/>
                <w:color w:val="111111"/>
                <w:sz w:val="20"/>
              </w:rPr>
              <w:t>4 hours if received by 1:00 p.m.</w:t>
            </w:r>
          </w:p>
        </w:tc>
      </w:tr>
      <w:tr>
        <w:tc>
          <w:tcPr>
            <w:tcW w:type="dxa" w:w="2880"/>
          </w:tcPr>
          <w:p>
            <w:r>
              <w:rPr>
                <w:b w:val="0"/>
                <w:color w:val="111111"/>
                <w:sz w:val="20"/>
              </w:rPr>
              <w:t>Preclearance review (optional)</w:t>
            </w:r>
          </w:p>
        </w:tc>
        <w:tc>
          <w:tcPr>
            <w:tcW w:type="dxa" w:w="2880"/>
          </w:tcPr>
          <w:p>
            <w:r>
              <w:rPr>
                <w:b w:val="0"/>
                <w:color w:val="111111"/>
                <w:sz w:val="20"/>
              </w:rPr>
              <w:t>$50</w:t>
            </w:r>
          </w:p>
        </w:tc>
        <w:tc>
          <w:tcPr>
            <w:tcW w:type="dxa" w:w="2880"/>
          </w:tcPr>
          <w:p>
            <w:r>
              <w:rPr>
                <w:b w:val="0"/>
                <w:color w:val="111111"/>
                <w:sz w:val="20"/>
              </w:rPr>
              <w:t>1-2 business days</w:t>
            </w:r>
          </w:p>
        </w:tc>
      </w:tr>
      <w:tr>
        <w:tc>
          <w:tcPr>
            <w:tcW w:type="dxa" w:w="2880"/>
          </w:tcPr>
          <w:p>
            <w:r>
              <w:rPr>
                <w:b w:val="0"/>
                <w:color w:val="111111"/>
                <w:sz w:val="20"/>
              </w:rPr>
              <w:t>Name reservation, Form 534B (optional)</w:t>
            </w:r>
          </w:p>
        </w:tc>
        <w:tc>
          <w:tcPr>
            <w:tcW w:type="dxa" w:w="2880"/>
          </w:tcPr>
          <w:p>
            <w:r>
              <w:rPr>
                <w:b w:val="0"/>
                <w:color w:val="111111"/>
                <w:sz w:val="20"/>
              </w:rPr>
              <w:t>$39 (transfer or cancel $25)</w:t>
            </w:r>
          </w:p>
        </w:tc>
        <w:tc>
          <w:tcPr>
            <w:tcW w:type="dxa" w:w="2880"/>
          </w:tcPr>
          <w:p>
            <w:r>
              <w:rPr>
                <w:b w:val="0"/>
                <w:color w:val="111111"/>
                <w:sz w:val="20"/>
              </w:rPr>
              <w:t>Before filing</w:t>
            </w:r>
          </w:p>
        </w:tc>
      </w:tr>
      <w:tr>
        <w:tc>
          <w:tcPr>
            <w:tcW w:type="dxa" w:w="2880"/>
          </w:tcPr>
          <w:p>
            <w:r>
              <w:rPr>
                <w:b w:val="0"/>
                <w:color w:val="111111"/>
                <w:sz w:val="20"/>
              </w:rPr>
              <w:t>Statutory agent change, Form 521</w:t>
            </w:r>
          </w:p>
        </w:tc>
        <w:tc>
          <w:tcPr>
            <w:tcW w:type="dxa" w:w="2880"/>
          </w:tcPr>
          <w:p>
            <w:r>
              <w:rPr>
                <w:b w:val="0"/>
                <w:color w:val="111111"/>
                <w:sz w:val="20"/>
              </w:rPr>
              <w:t>$25</w:t>
            </w:r>
          </w:p>
        </w:tc>
        <w:tc>
          <w:tcPr>
            <w:tcW w:type="dxa" w:w="2880"/>
          </w:tcPr>
          <w:p>
            <w:r>
              <w:rPr>
                <w:b w:val="0"/>
                <w:color w:val="111111"/>
                <w:sz w:val="20"/>
              </w:rPr>
              <w:t>Only if your agent changes</w:t>
            </w:r>
          </w:p>
        </w:tc>
      </w:tr>
      <w:tr>
        <w:tc>
          <w:tcPr>
            <w:tcW w:type="dxa" w:w="2880"/>
          </w:tcPr>
          <w:p>
            <w:r>
              <w:rPr>
                <w:b w:val="0"/>
                <w:color w:val="111111"/>
                <w:sz w:val="20"/>
              </w:rPr>
              <w:t>Certificate or copy request, Form 500</w:t>
            </w:r>
          </w:p>
        </w:tc>
        <w:tc>
          <w:tcPr>
            <w:tcW w:type="dxa" w:w="2880"/>
          </w:tcPr>
          <w:p>
            <w:r>
              <w:rPr>
                <w:b w:val="0"/>
                <w:color w:val="111111"/>
                <w:sz w:val="20"/>
              </w:rPr>
              <w:t>$5</w:t>
            </w:r>
          </w:p>
        </w:tc>
        <w:tc>
          <w:tcPr>
            <w:tcW w:type="dxa" w:w="2880"/>
          </w:tcPr>
          <w:p>
            <w:r>
              <w:rPr>
                <w:b w:val="0"/>
                <w:color w:val="111111"/>
                <w:sz w:val="20"/>
              </w:rPr>
              <w:t>When a bank asks</w:t>
            </w:r>
          </w:p>
        </w:tc>
      </w:tr>
      <w:tr>
        <w:tc>
          <w:tcPr>
            <w:tcW w:type="dxa" w:w="2880"/>
          </w:tcPr>
          <w:p>
            <w:r>
              <w:rPr>
                <w:b w:val="0"/>
                <w:color w:val="111111"/>
                <w:sz w:val="20"/>
              </w:rPr>
              <w:t>Amendment, Form 611</w:t>
            </w:r>
          </w:p>
        </w:tc>
        <w:tc>
          <w:tcPr>
            <w:tcW w:type="dxa" w:w="2880"/>
          </w:tcPr>
          <w:p>
            <w:r>
              <w:rPr>
                <w:b w:val="0"/>
                <w:color w:val="111111"/>
                <w:sz w:val="20"/>
              </w:rPr>
              <w:t>$50</w:t>
            </w:r>
          </w:p>
        </w:tc>
        <w:tc>
          <w:tcPr>
            <w:tcW w:type="dxa" w:w="2880"/>
          </w:tcPr>
          <w:p>
            <w:r>
              <w:rPr>
                <w:b w:val="0"/>
                <w:color w:val="111111"/>
                <w:sz w:val="20"/>
              </w:rPr>
              <w:t>Only if you change your articles</w:t>
            </w:r>
          </w:p>
        </w:tc>
      </w:tr>
      <w:tr>
        <w:tc>
          <w:tcPr>
            <w:tcW w:type="dxa" w:w="2880"/>
          </w:tcPr>
          <w:p>
            <w:r>
              <w:rPr>
                <w:b w:val="0"/>
                <w:color w:val="111111"/>
                <w:sz w:val="20"/>
              </w:rPr>
              <w:t>Foreign LLC registration, Form 617</w:t>
            </w:r>
          </w:p>
        </w:tc>
        <w:tc>
          <w:tcPr>
            <w:tcW w:type="dxa" w:w="2880"/>
          </w:tcPr>
          <w:p>
            <w:r>
              <w:rPr>
                <w:b w:val="0"/>
                <w:color w:val="111111"/>
                <w:sz w:val="20"/>
              </w:rPr>
              <w:t>$99</w:t>
            </w:r>
          </w:p>
        </w:tc>
        <w:tc>
          <w:tcPr>
            <w:tcW w:type="dxa" w:w="2880"/>
          </w:tcPr>
          <w:p>
            <w:r>
              <w:rPr>
                <w:b w:val="0"/>
                <w:color w:val="111111"/>
                <w:sz w:val="20"/>
              </w:rPr>
              <w:t>Only if formed in another state</w:t>
            </w:r>
          </w:p>
        </w:tc>
      </w:tr>
      <w:tr>
        <w:tc>
          <w:tcPr>
            <w:tcW w:type="dxa" w:w="2880"/>
          </w:tcPr>
          <w:p>
            <w:r>
              <w:rPr>
                <w:b w:val="0"/>
                <w:color w:val="111111"/>
                <w:sz w:val="20"/>
              </w:rPr>
              <w:t>Annual or biennial report</w:t>
            </w:r>
          </w:p>
        </w:tc>
        <w:tc>
          <w:tcPr>
            <w:tcW w:type="dxa" w:w="2880"/>
          </w:tcPr>
          <w:p>
            <w:r>
              <w:rPr>
                <w:b w:val="0"/>
                <w:color w:val="111111"/>
                <w:sz w:val="20"/>
              </w:rPr>
              <w:t>$0 (none for LLCs)</w:t>
            </w:r>
          </w:p>
        </w:tc>
        <w:tc>
          <w:tcPr>
            <w:tcW w:type="dxa" w:w="2880"/>
          </w:tcPr>
          <w:p>
            <w:r>
              <w:rPr>
                <w:b w:val="0"/>
                <w:color w:val="111111"/>
                <w:sz w:val="20"/>
              </w:rPr>
              <w:t>Never</w:t>
            </w:r>
          </w:p>
        </w:tc>
      </w:tr>
      <w:tr>
        <w:tc>
          <w:tcPr>
            <w:tcW w:type="dxa" w:w="2880"/>
          </w:tcPr>
          <w:p>
            <w:r>
              <w:rPr>
                <w:b w:val="0"/>
                <w:color w:val="111111"/>
                <w:sz w:val="20"/>
              </w:rPr>
              <w:t>Commercial Activity Tax</w:t>
            </w:r>
          </w:p>
        </w:tc>
        <w:tc>
          <w:tcPr>
            <w:tcW w:type="dxa" w:w="2880"/>
          </w:tcPr>
          <w:p>
            <w:r>
              <w:rPr>
                <w:b w:val="0"/>
                <w:color w:val="111111"/>
                <w:sz w:val="20"/>
              </w:rPr>
              <w:t>$0 at or below $6 million; 0.26% above</w:t>
            </w:r>
          </w:p>
        </w:tc>
        <w:tc>
          <w:tcPr>
            <w:tcW w:type="dxa" w:w="2880"/>
          </w:tcPr>
          <w:p>
            <w:r>
              <w:rPr>
                <w:b w:val="0"/>
                <w:color w:val="111111"/>
                <w:sz w:val="20"/>
              </w:rPr>
              <w:t>Register within 30 days of crossing $6 million</w:t>
            </w:r>
          </w:p>
        </w:tc>
      </w:tr>
    </w:tbl>
    <w:p/>
    <w:p>
      <w:pPr>
        <w:spacing w:before="220"/>
      </w:pPr>
      <w:r>
        <w:rPr>
          <w:b/>
          <w:color w:val="1C2B4A"/>
          <w:sz w:val="27"/>
        </w:rPr>
        <w:t>Your year-one line items</w:t>
      </w:r>
    </w:p>
    <w:p>
      <w:r>
        <w:rPr>
          <w:b/>
          <w:color w:val="111111"/>
          <w:sz w:val="22"/>
        </w:rPr>
        <w:t xml:space="preserve">Articles of Organization (Form 610): $99:  </w:t>
      </w:r>
      <w:r>
        <w:rPr>
          <w:b w:val="0"/>
          <w:color w:val="111111"/>
          <w:sz w:val="22"/>
        </w:rPr>
        <w:t>________________________________________</w:t>
      </w:r>
    </w:p>
    <w:p>
      <w:r>
        <w:rPr>
          <w:b/>
          <w:color w:val="111111"/>
          <w:sz w:val="22"/>
        </w:rPr>
        <w:t xml:space="preserve">Expedite tier, if any ($0, $100, $200, or $300):  </w:t>
      </w:r>
      <w:r>
        <w:rPr>
          <w:b w:val="0"/>
          <w:color w:val="111111"/>
          <w:sz w:val="22"/>
        </w:rPr>
        <w:t>________________________________________</w:t>
      </w:r>
    </w:p>
    <w:p>
      <w:r>
        <w:rPr>
          <w:b/>
          <w:color w:val="111111"/>
          <w:sz w:val="22"/>
        </w:rPr>
        <w:t xml:space="preserve">Preclearance review ($0 or $50):  </w:t>
      </w:r>
      <w:r>
        <w:rPr>
          <w:b w:val="0"/>
          <w:color w:val="111111"/>
          <w:sz w:val="22"/>
        </w:rPr>
        <w:t>________________________________________</w:t>
      </w:r>
    </w:p>
    <w:p>
      <w:r>
        <w:rPr>
          <w:b/>
          <w:color w:val="111111"/>
          <w:sz w:val="22"/>
        </w:rPr>
        <w:t xml:space="preserve">Name reservation ($0 or $39):  </w:t>
      </w:r>
      <w:r>
        <w:rPr>
          <w:b w:val="0"/>
          <w:color w:val="111111"/>
          <w:sz w:val="22"/>
        </w:rPr>
        <w:t>________________________________________</w:t>
      </w:r>
    </w:p>
    <w:p>
      <w:r>
        <w:rPr>
          <w:b/>
          <w:color w:val="111111"/>
          <w:sz w:val="22"/>
        </w:rPr>
        <w:t xml:space="preserve">Statutory agent: serving yourself (y/n)? If hiring a service, its yearly price ($; the provider sets it):  </w:t>
      </w:r>
      <w:r>
        <w:rPr>
          <w:b w:val="0"/>
          <w:color w:val="111111"/>
          <w:sz w:val="22"/>
        </w:rPr>
        <w:t>________________________________________</w:t>
      </w:r>
    </w:p>
    <w:p>
      <w:r>
        <w:rPr>
          <w:b/>
          <w:color w:val="111111"/>
          <w:sz w:val="22"/>
        </w:rPr>
        <w:t xml:space="preserve">Certificates or copies, if a bank asks ($5 per certificate):  </w:t>
      </w:r>
      <w:r>
        <w:rPr>
          <w:b w:val="0"/>
          <w:color w:val="111111"/>
          <w:sz w:val="22"/>
        </w:rPr>
        <w:t>________________________________________</w:t>
      </w:r>
    </w:p>
    <w:p>
      <w:r>
        <w:rPr>
          <w:b/>
          <w:color w:val="111111"/>
          <w:sz w:val="22"/>
        </w:rPr>
        <w:t xml:space="preserve">Trade name, local licenses, or permits for your city or county ($):  </w:t>
      </w:r>
      <w:r>
        <w:rPr>
          <w:b w:val="0"/>
          <w:color w:val="111111"/>
          <w:sz w:val="22"/>
        </w:rPr>
        <w:t>________________________________________</w:t>
      </w:r>
    </w:p>
    <w:p>
      <w:r>
        <w:rPr>
          <w:b/>
          <w:color w:val="111111"/>
          <w:sz w:val="22"/>
        </w:rPr>
        <w:t xml:space="preserve">Your year-one total ($):  </w:t>
      </w:r>
      <w:r>
        <w:rPr>
          <w:b w:val="0"/>
          <w:color w:val="111111"/>
          <w:sz w:val="22"/>
        </w:rPr>
        <w:t>________________________________________</w:t>
      </w:r>
    </w:p>
    <w:p/>
    <w:p>
      <w:pPr>
        <w:spacing w:before="220"/>
      </w:pPr>
      <w:r>
        <w:rPr>
          <w:b/>
          <w:color w:val="1C2B4A"/>
          <w:sz w:val="27"/>
        </w:rPr>
        <w:t>The recurring calendar (year two onward)</w:t>
      </w:r>
    </w:p>
    <w:p>
      <w:pPr>
        <w:ind w:left="360"/>
      </w:pPr>
      <w:r>
        <w:rPr>
          <w:b w:val="0"/>
          <w:color w:val="111111"/>
          <w:sz w:val="22"/>
        </w:rPr>
        <w:t>•  Secretary of State: nothing. Ohio LLCs file no annual or biennial report and pay no report fee.</w:t>
      </w:r>
    </w:p>
    <w:p>
      <w:pPr>
        <w:ind w:left="360"/>
      </w:pPr>
      <w:r>
        <w:rPr>
          <w:b w:val="0"/>
          <w:color w:val="111111"/>
          <w:sz w:val="22"/>
        </w:rPr>
        <w:t>•  Statutory agent: keep an Ohio street address on file (no P.O. box, no CMRA private mailbox). A change costs $25 with Form 521.</w:t>
      </w:r>
    </w:p>
    <w:p>
      <w:pPr>
        <w:ind w:left="360"/>
      </w:pPr>
      <w:r>
        <w:rPr>
          <w:b w:val="0"/>
          <w:color w:val="111111"/>
          <w:sz w:val="22"/>
        </w:rPr>
        <w:t>•  Municipal net profit tax: a local income tax on business net profit, set by your city. It can be filed with the city or, by opting in under ORC 718.80, through the Ohio Business Gateway.</w:t>
      </w:r>
    </w:p>
    <w:p>
      <w:pPr>
        <w:ind w:left="360"/>
      </w:pPr>
      <w:r>
        <w:rPr>
          <w:b w:val="0"/>
          <w:color w:val="111111"/>
          <w:sz w:val="22"/>
        </w:rPr>
        <w:t>•  Commercial Activity Tax: $0 at or below $6 million in Ohio taxable gross receipts (tax years 2025 and later). Above it, 0.26%; register within 30 days of crossing the line. The old $150,000 threshold and Annual Minimum Tax no longer apply.</w:t>
      </w:r>
    </w:p>
    <w:p>
      <w:r>
        <w:rPr>
          <w:b/>
          <w:color w:val="111111"/>
          <w:sz w:val="22"/>
        </w:rPr>
        <w:t xml:space="preserve">Your city and its net profit tax contact:  </w:t>
      </w:r>
      <w:r>
        <w:rPr>
          <w:b w:val="0"/>
          <w:color w:val="111111"/>
          <w:sz w:val="22"/>
        </w:rPr>
        <w:t>________________________________________</w:t>
      </w:r>
    </w:p>
    <w:p>
      <w:r>
        <w:rPr>
          <w:b/>
          <w:color w:val="111111"/>
          <w:sz w:val="22"/>
        </w:rPr>
        <w:t xml:space="preserve">Calendar reminder set for (date):  </w:t>
      </w:r>
      <w:r>
        <w:rPr>
          <w:b w:val="0"/>
          <w:color w:val="111111"/>
          <w:sz w:val="22"/>
        </w:rPr>
        <w:t>________________________________________</w:t>
      </w:r>
    </w:p>
    <w:p/>
    <w:tbl>
      <w:tblPr>
        <w:tblStyle w:val="TableGrid"/>
        <w:tblW w:type="auto" w:w="0"/>
        <w:tblLook w:firstColumn="1" w:firstRow="1" w:lastColumn="0" w:lastRow="0" w:noHBand="0" w:noVBand="1" w:val="04A0"/>
      </w:tblPr>
      <w:tblGrid>
        <w:gridCol w:w="8640"/>
      </w:tblGrid>
      <w:tr>
        <w:tc>
          <w:tcPr>
            <w:tcW w:type="dxa" w:w="8640"/>
            <w:shd w:val="clear" w:fill="F2F5FA"/>
          </w:tcPr>
          <w:p>
            <w:r>
              <w:rPr>
                <w:b/>
                <w:color w:val="1C2B4A"/>
                <w:sz w:val="22"/>
              </w:rPr>
              <w:t>INSTRUCTIONS FOR USE</w:t>
            </w:r>
          </w:p>
          <w:p>
            <w:r>
              <w:rPr>
                <w:b w:val="0"/>
                <w:color w:val="111111"/>
                <w:sz w:val="20"/>
              </w:rPr>
              <w:t>Every figure was checked against the Ohio Secretary of State fee schedule, Form 610 (revised 09/2025), Ohio Revised Code 111.16, and Ohio Department of Taxation pages in September 2026. Fees and thresholds change, so confirm them on the official sites before you pay. This worksheet is general information, not legal or tax advice; for advice on your situation, consult a licensed attorney or CPA. The maintained guide lives at clearlegaltips.com/ohio-llc-filing-fee/</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6" w:color="D5D7DC"/>
      </w:pBdr>
    </w:pPr>
    <w:r/>
    <w:r>
      <w:rPr>
        <w:b w:val="0"/>
        <w:color w:val="111111"/>
        <w:sz w:val="16"/>
      </w:rPr>
      <w:t xml:space="preserve">clearlegaltips.com  —  free legal template   ·   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8" w:space="1" w:color="1C2B4A"/>
      </w:pBd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