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1C2B4A"/>
          <w:sz w:val="40"/>
        </w:rPr>
        <w:t>Georgia LLC Cost Worksheet (2026)</w:t>
      </w:r>
    </w:p>
    <w:p>
      <w:pPr>
        <w:spacing w:after="200"/>
        <w:pBdr>
          <w:bottom w:val="single" w:sz="12" w:space="2" w:color="C9A23A"/>
        </w:pBdr>
      </w:pPr>
      <w:r>
        <w:rPr>
          <w:b/>
          <w:color w:val="1C2B4A"/>
          <w:sz w:val="26"/>
        </w:rPr>
        <w:t>Every Georgia Secretary of State fee for forming and keeping an LLC, verified against official sources, with fill-in lines for your own total</w:t>
      </w:r>
    </w:p>
    <w:p>
      <w:pPr>
        <w:spacing w:after="80"/>
      </w:pPr>
      <w:r>
        <w:rPr>
          <w:b w:val="0"/>
          <w:color w:val="111111"/>
          <w:sz w:val="22"/>
        </w:rPr>
        <w:t>Georgia charges $110 to form an LLC ($100 filing fee + $10 service charge), the same online or on paper under the fee schedule effective September 6, 2025, and $60 a year after that for the annual registration. Use the verified schedule below, then fill in your own choices to reach a real year-one number. Full guide and sources: clearlegaltips.com/georgia-llc-filing-fee/</w:t>
      </w:r>
    </w:p>
    <w:p>
      <w:pPr>
        <w:spacing w:before="220"/>
      </w:pPr>
      <w:r>
        <w:rPr>
          <w:b/>
          <w:color w:val="1C2B4A"/>
          <w:sz w:val="27"/>
        </w:rPr>
        <w:t>The official 2026 fee schedule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1C2B4A"/>
          </w:tcPr>
          <w:p>
            <w:r>
              <w:rPr>
                <w:b/>
                <w:color w:val="FFFFFF"/>
                <w:sz w:val="20"/>
              </w:rPr>
              <w:t>Item</w:t>
            </w:r>
          </w:p>
        </w:tc>
        <w:tc>
          <w:tcPr>
            <w:tcW w:type="dxa" w:w="2880"/>
            <w:shd w:val="clear" w:fill="1C2B4A"/>
          </w:tcPr>
          <w:p>
            <w:r>
              <w:rPr>
                <w:b/>
                <w:color w:val="FFFFFF"/>
                <w:sz w:val="20"/>
              </w:rPr>
              <w:t>Amount</w:t>
            </w:r>
          </w:p>
        </w:tc>
        <w:tc>
          <w:tcPr>
            <w:tcW w:type="dxa" w:w="2880"/>
            <w:shd w:val="clear" w:fill="1C2B4A"/>
          </w:tcPr>
          <w:p>
            <w:r>
              <w:rPr>
                <w:b/>
                <w:color w:val="FFFFFF"/>
                <w:sz w:val="20"/>
              </w:rPr>
              <w:t>When it applies</w:t>
            </w:r>
          </w:p>
        </w:tc>
      </w:tr>
      <w:tr>
        <w:tc>
          <w:tcPr>
            <w:tcW w:type="dxa" w:w="2880"/>
          </w:tcPr>
          <w:p>
            <w:r>
              <w:rPr>
                <w:b w:val="0"/>
                <w:color w:val="111111"/>
                <w:sz w:val="20"/>
              </w:rPr>
              <w:t>Articles of Organization (Form CD 030 or eCorp online)</w:t>
            </w:r>
          </w:p>
        </w:tc>
        <w:tc>
          <w:tcPr>
            <w:tcW w:type="dxa" w:w="2880"/>
          </w:tcPr>
          <w:p>
            <w:r>
              <w:rPr>
                <w:b w:val="0"/>
                <w:color w:val="111111"/>
                <w:sz w:val="20"/>
              </w:rPr>
              <w:t>$110 ($100 + $10 service charge)</w:t>
            </w:r>
          </w:p>
        </w:tc>
        <w:tc>
          <w:tcPr>
            <w:tcW w:type="dxa" w:w="2880"/>
          </w:tcPr>
          <w:p>
            <w:r>
              <w:rPr>
                <w:b w:val="0"/>
                <w:color w:val="111111"/>
                <w:sz w:val="20"/>
              </w:rPr>
              <w:t>Once, at filing</w:t>
            </w:r>
          </w:p>
        </w:tc>
      </w:tr>
      <w:tr>
        <w:tc>
          <w:tcPr>
            <w:tcW w:type="dxa" w:w="2880"/>
          </w:tcPr>
          <w:p>
            <w:r>
              <w:rPr>
                <w:b w:val="0"/>
                <w:color w:val="111111"/>
                <w:sz w:val="20"/>
              </w:rPr>
              <w:t>Annual registration</w:t>
            </w:r>
          </w:p>
        </w:tc>
        <w:tc>
          <w:tcPr>
            <w:tcW w:type="dxa" w:w="2880"/>
          </w:tcPr>
          <w:p>
            <w:r>
              <w:rPr>
                <w:b w:val="0"/>
                <w:color w:val="111111"/>
                <w:sz w:val="20"/>
              </w:rPr>
              <w:t>$60 ($50 + $10)</w:t>
            </w:r>
          </w:p>
        </w:tc>
        <w:tc>
          <w:tcPr>
            <w:tcW w:type="dxa" w:w="2880"/>
          </w:tcPr>
          <w:p>
            <w:r>
              <w:rPr>
                <w:b w:val="0"/>
                <w:color w:val="111111"/>
                <w:sz w:val="20"/>
              </w:rPr>
              <w:t>January 1 to April 1, starting the year after formation</w:t>
            </w:r>
          </w:p>
        </w:tc>
      </w:tr>
      <w:tr>
        <w:tc>
          <w:tcPr>
            <w:tcW w:type="dxa" w:w="2880"/>
          </w:tcPr>
          <w:p>
            <w:r>
              <w:rPr>
                <w:b w:val="0"/>
                <w:color w:val="111111"/>
                <w:sz w:val="20"/>
              </w:rPr>
              <w:t>Late annual registration penalty</w:t>
            </w:r>
          </w:p>
        </w:tc>
        <w:tc>
          <w:tcPr>
            <w:tcW w:type="dxa" w:w="2880"/>
          </w:tcPr>
          <w:p>
            <w:r>
              <w:rPr>
                <w:b w:val="0"/>
                <w:color w:val="111111"/>
                <w:sz w:val="20"/>
              </w:rPr>
              <w:t>$25</w:t>
            </w:r>
          </w:p>
        </w:tc>
        <w:tc>
          <w:tcPr>
            <w:tcW w:type="dxa" w:w="2880"/>
          </w:tcPr>
          <w:p>
            <w:r>
              <w:rPr>
                <w:b w:val="0"/>
                <w:color w:val="111111"/>
                <w:sz w:val="20"/>
              </w:rPr>
              <w:t>Only if filed after April 1</w:t>
            </w:r>
          </w:p>
        </w:tc>
      </w:tr>
      <w:tr>
        <w:tc>
          <w:tcPr>
            <w:tcW w:type="dxa" w:w="2880"/>
          </w:tcPr>
          <w:p>
            <w:r>
              <w:rPr>
                <w:b w:val="0"/>
                <w:color w:val="111111"/>
                <w:sz w:val="20"/>
              </w:rPr>
              <w:t>Reinstatement after administrative dissolution</w:t>
            </w:r>
          </w:p>
        </w:tc>
        <w:tc>
          <w:tcPr>
            <w:tcW w:type="dxa" w:w="2880"/>
          </w:tcPr>
          <w:p>
            <w:r>
              <w:rPr>
                <w:b w:val="0"/>
                <w:color w:val="111111"/>
                <w:sz w:val="20"/>
              </w:rPr>
              <w:t>$260 ($250 + $10)</w:t>
            </w:r>
          </w:p>
        </w:tc>
        <w:tc>
          <w:tcPr>
            <w:tcW w:type="dxa" w:w="2880"/>
          </w:tcPr>
          <w:p>
            <w:r>
              <w:rPr>
                <w:b w:val="0"/>
                <w:color w:val="111111"/>
                <w:sz w:val="20"/>
              </w:rPr>
              <w:t>Within 5 years of dissolution</w:t>
            </w:r>
          </w:p>
        </w:tc>
      </w:tr>
      <w:tr>
        <w:tc>
          <w:tcPr>
            <w:tcW w:type="dxa" w:w="2880"/>
          </w:tcPr>
          <w:p>
            <w:r>
              <w:rPr>
                <w:b w:val="0"/>
                <w:color w:val="111111"/>
                <w:sz w:val="20"/>
              </w:rPr>
              <w:t>Name reservation (optional)</w:t>
            </w:r>
          </w:p>
        </w:tc>
        <w:tc>
          <w:tcPr>
            <w:tcW w:type="dxa" w:w="2880"/>
          </w:tcPr>
          <w:p>
            <w:r>
              <w:rPr>
                <w:b w:val="0"/>
                <w:color w:val="111111"/>
                <w:sz w:val="20"/>
              </w:rPr>
              <w:t>$35 ($25 + $10), nonrefundable</w:t>
            </w:r>
          </w:p>
        </w:tc>
        <w:tc>
          <w:tcPr>
            <w:tcW w:type="dxa" w:w="2880"/>
          </w:tcPr>
          <w:p>
            <w:r>
              <w:rPr>
                <w:b w:val="0"/>
                <w:color w:val="111111"/>
                <w:sz w:val="20"/>
              </w:rPr>
              <w:t>Holds the name 30 days</w:t>
            </w:r>
          </w:p>
        </w:tc>
      </w:tr>
      <w:tr>
        <w:tc>
          <w:tcPr>
            <w:tcW w:type="dxa" w:w="2880"/>
          </w:tcPr>
          <w:p>
            <w:r>
              <w:rPr>
                <w:b w:val="0"/>
                <w:color w:val="111111"/>
                <w:sz w:val="20"/>
              </w:rPr>
              <w:t>Expedite, two business days (optional)</w:t>
            </w:r>
          </w:p>
        </w:tc>
        <w:tc>
          <w:tcPr>
            <w:tcW w:type="dxa" w:w="2880"/>
          </w:tcPr>
          <w:p>
            <w:r>
              <w:rPr>
                <w:b w:val="0"/>
                <w:color w:val="111111"/>
                <w:sz w:val="20"/>
              </w:rPr>
              <w:t>$120</w:t>
            </w:r>
          </w:p>
        </w:tc>
        <w:tc>
          <w:tcPr>
            <w:tcW w:type="dxa" w:w="2880"/>
          </w:tcPr>
          <w:p>
            <w:r>
              <w:rPr>
                <w:b w:val="0"/>
                <w:color w:val="111111"/>
                <w:sz w:val="20"/>
              </w:rPr>
              <w:t>Added to the filing fee</w:t>
            </w:r>
          </w:p>
        </w:tc>
      </w:tr>
      <w:tr>
        <w:tc>
          <w:tcPr>
            <w:tcW w:type="dxa" w:w="2880"/>
          </w:tcPr>
          <w:p>
            <w:r>
              <w:rPr>
                <w:b w:val="0"/>
                <w:color w:val="111111"/>
                <w:sz w:val="20"/>
              </w:rPr>
              <w:t>Expedite, same day (optional)</w:t>
            </w:r>
          </w:p>
        </w:tc>
        <w:tc>
          <w:tcPr>
            <w:tcW w:type="dxa" w:w="2880"/>
          </w:tcPr>
          <w:p>
            <w:r>
              <w:rPr>
                <w:b w:val="0"/>
                <w:color w:val="111111"/>
                <w:sz w:val="20"/>
              </w:rPr>
              <w:t>$275</w:t>
            </w:r>
          </w:p>
        </w:tc>
        <w:tc>
          <w:tcPr>
            <w:tcW w:type="dxa" w:w="2880"/>
          </w:tcPr>
          <w:p>
            <w:r>
              <w:rPr>
                <w:b w:val="0"/>
                <w:color w:val="111111"/>
                <w:sz w:val="20"/>
              </w:rPr>
              <w:t>Request in by noon on a business day</w:t>
            </w:r>
          </w:p>
        </w:tc>
      </w:tr>
      <w:tr>
        <w:tc>
          <w:tcPr>
            <w:tcW w:type="dxa" w:w="2880"/>
          </w:tcPr>
          <w:p>
            <w:r>
              <w:rPr>
                <w:b w:val="0"/>
                <w:color w:val="111111"/>
                <w:sz w:val="20"/>
              </w:rPr>
              <w:t>Expedite, one hour (optional)</w:t>
            </w:r>
          </w:p>
        </w:tc>
        <w:tc>
          <w:tcPr>
            <w:tcW w:type="dxa" w:w="2880"/>
          </w:tcPr>
          <w:p>
            <w:r>
              <w:rPr>
                <w:b w:val="0"/>
                <w:color w:val="111111"/>
                <w:sz w:val="20"/>
              </w:rPr>
              <w:t>$1,200</w:t>
            </w:r>
          </w:p>
        </w:tc>
        <w:tc>
          <w:tcPr>
            <w:tcW w:type="dxa" w:w="2880"/>
          </w:tcPr>
          <w:p>
            <w:r>
              <w:rPr>
                <w:b w:val="0"/>
                <w:color w:val="111111"/>
                <w:sz w:val="20"/>
              </w:rPr>
              <w:t>Reviewed 9 a.m. to 4 p.m. on business days</w:t>
            </w:r>
          </w:p>
        </w:tc>
      </w:tr>
      <w:tr>
        <w:tc>
          <w:tcPr>
            <w:tcW w:type="dxa" w:w="2880"/>
          </w:tcPr>
          <w:p>
            <w:r>
              <w:rPr>
                <w:b w:val="0"/>
                <w:color w:val="111111"/>
                <w:sz w:val="20"/>
              </w:rPr>
              <w:t>Amended annual registration (optional)</w:t>
            </w:r>
          </w:p>
        </w:tc>
        <w:tc>
          <w:tcPr>
            <w:tcW w:type="dxa" w:w="2880"/>
          </w:tcPr>
          <w:p>
            <w:r>
              <w:rPr>
                <w:b w:val="0"/>
                <w:color w:val="111111"/>
                <w:sz w:val="20"/>
              </w:rPr>
              <w:t>$30</w:t>
            </w:r>
          </w:p>
        </w:tc>
        <w:tc>
          <w:tcPr>
            <w:tcW w:type="dxa" w:w="2880"/>
          </w:tcPr>
          <w:p>
            <w:r>
              <w:rPr>
                <w:b w:val="0"/>
                <w:color w:val="111111"/>
                <w:sz w:val="20"/>
              </w:rPr>
              <w:t>Agent or address change mid-year</w:t>
            </w:r>
          </w:p>
        </w:tc>
      </w:tr>
      <w:tr>
        <w:tc>
          <w:tcPr>
            <w:tcW w:type="dxa" w:w="2880"/>
          </w:tcPr>
          <w:p>
            <w:r>
              <w:rPr>
                <w:b w:val="0"/>
                <w:color w:val="111111"/>
                <w:sz w:val="20"/>
              </w:rPr>
              <w:t>Certificate of Existence (optional)</w:t>
            </w:r>
          </w:p>
        </w:tc>
        <w:tc>
          <w:tcPr>
            <w:tcW w:type="dxa" w:w="2880"/>
          </w:tcPr>
          <w:p>
            <w:r>
              <w:rPr>
                <w:b w:val="0"/>
                <w:color w:val="111111"/>
                <w:sz w:val="20"/>
              </w:rPr>
              <w:t>$20 ($10 + $10)</w:t>
            </w:r>
          </w:p>
        </w:tc>
        <w:tc>
          <w:tcPr>
            <w:tcW w:type="dxa" w:w="2880"/>
          </w:tcPr>
          <w:p>
            <w:r>
              <w:rPr>
                <w:b w:val="0"/>
                <w:color w:val="111111"/>
                <w:sz w:val="20"/>
              </w:rPr>
              <w:t>When a bank or lender asks</w:t>
            </w:r>
          </w:p>
        </w:tc>
      </w:tr>
      <w:tr>
        <w:tc>
          <w:tcPr>
            <w:tcW w:type="dxa" w:w="2880"/>
          </w:tcPr>
          <w:p>
            <w:r>
              <w:rPr>
                <w:b w:val="0"/>
                <w:color w:val="111111"/>
                <w:sz w:val="20"/>
              </w:rPr>
              <w:t>Returned payment (NSF)</w:t>
            </w:r>
          </w:p>
        </w:tc>
        <w:tc>
          <w:tcPr>
            <w:tcW w:type="dxa" w:w="2880"/>
          </w:tcPr>
          <w:p>
            <w:r>
              <w:rPr>
                <w:b w:val="0"/>
                <w:color w:val="111111"/>
                <w:sz w:val="20"/>
              </w:rPr>
              <w:t>$30</w:t>
            </w:r>
          </w:p>
        </w:tc>
        <w:tc>
          <w:tcPr>
            <w:tcW w:type="dxa" w:w="2880"/>
          </w:tcPr>
          <w:p>
            <w:r>
              <w:rPr>
                <w:b w:val="0"/>
                <w:color w:val="111111"/>
                <w:sz w:val="20"/>
              </w:rPr>
              <w:t>Only if a check or card payment is dishonored</w:t>
            </w:r>
          </w:p>
        </w:tc>
      </w:tr>
      <w:tr>
        <w:tc>
          <w:tcPr>
            <w:tcW w:type="dxa" w:w="2880"/>
          </w:tcPr>
          <w:p>
            <w:r>
              <w:rPr>
                <w:b w:val="0"/>
                <w:color w:val="111111"/>
                <w:sz w:val="20"/>
              </w:rPr>
              <w:t>Foreign LLC Certificate of Authority</w:t>
            </w:r>
          </w:p>
        </w:tc>
        <w:tc>
          <w:tcPr>
            <w:tcW w:type="dxa" w:w="2880"/>
          </w:tcPr>
          <w:p>
            <w:r>
              <w:rPr>
                <w:b w:val="0"/>
                <w:color w:val="111111"/>
                <w:sz w:val="20"/>
              </w:rPr>
              <w:t>$235 ($225 + $10)</w:t>
            </w:r>
          </w:p>
        </w:tc>
        <w:tc>
          <w:tcPr>
            <w:tcW w:type="dxa" w:w="2880"/>
          </w:tcPr>
          <w:p>
            <w:r>
              <w:rPr>
                <w:b w:val="0"/>
                <w:color w:val="111111"/>
                <w:sz w:val="20"/>
              </w:rPr>
              <w:t>Out-of-state LLCs only</w:t>
            </w:r>
          </w:p>
        </w:tc>
      </w:tr>
    </w:tbl>
    <w:p/>
    <w:p>
      <w:pPr>
        <w:spacing w:before="220"/>
      </w:pPr>
      <w:r>
        <w:rPr>
          <w:b/>
          <w:color w:val="1C2B4A"/>
          <w:sz w:val="27"/>
        </w:rPr>
        <w:t>Your year-one line items</w:t>
      </w:r>
    </w:p>
    <w:p>
      <w:r>
        <w:rPr>
          <w:b/>
          <w:color w:val="111111"/>
          <w:sz w:val="22"/>
        </w:rPr>
        <w:t xml:space="preserve">Articles of Organization ($110, online or by mail):  </w:t>
      </w:r>
      <w:r>
        <w:rPr>
          <w:b w:val="0"/>
          <w:color w:val="111111"/>
          <w:sz w:val="22"/>
        </w:rPr>
        <w:t>________________________________________</w:t>
      </w:r>
    </w:p>
    <w:p>
      <w:r>
        <w:rPr>
          <w:b/>
          <w:color w:val="111111"/>
          <w:sz w:val="22"/>
        </w:rPr>
        <w:t xml:space="preserve">Filing method (eCorp online: about 7-10 business days; paper uploaded online: 10-14; mail: about 15):  </w:t>
      </w:r>
      <w:r>
        <w:rPr>
          <w:b w:val="0"/>
          <w:color w:val="111111"/>
          <w:sz w:val="22"/>
        </w:rPr>
        <w:t>________________________________________</w:t>
      </w:r>
    </w:p>
    <w:p>
      <w:r>
        <w:rPr>
          <w:b/>
          <w:color w:val="111111"/>
          <w:sz w:val="22"/>
        </w:rPr>
        <w:t xml:space="preserve">Expedite tier, if any ($0, $120, $275, or $1,200):  </w:t>
      </w:r>
      <w:r>
        <w:rPr>
          <w:b w:val="0"/>
          <w:color w:val="111111"/>
          <w:sz w:val="22"/>
        </w:rPr>
        <w:t>________________________________________</w:t>
      </w:r>
    </w:p>
    <w:p>
      <w:r>
        <w:rPr>
          <w:b/>
          <w:color w:val="111111"/>
          <w:sz w:val="22"/>
        </w:rPr>
        <w:t xml:space="preserve">Name reservation ($0 or $35):  </w:t>
      </w:r>
      <w:r>
        <w:rPr>
          <w:b w:val="0"/>
          <w:color w:val="111111"/>
          <w:sz w:val="22"/>
        </w:rPr>
        <w:t>________________________________________</w:t>
      </w:r>
    </w:p>
    <w:p>
      <w:r>
        <w:rPr>
          <w:b/>
          <w:color w:val="111111"/>
          <w:sz w:val="22"/>
        </w:rPr>
        <w:t xml:space="preserve">Certificate of Existence ($0 or $20):  </w:t>
      </w:r>
      <w:r>
        <w:rPr>
          <w:b w:val="0"/>
          <w:color w:val="111111"/>
          <w:sz w:val="22"/>
        </w:rPr>
        <w:t>________________________________________</w:t>
      </w:r>
    </w:p>
    <w:p>
      <w:r>
        <w:rPr>
          <w:b/>
          <w:color w:val="111111"/>
          <w:sz w:val="22"/>
        </w:rPr>
        <w:t xml:space="preserve">Registered-agent service, if you hire one (y/n; $ per year, the provider sets the price):  </w:t>
      </w:r>
      <w:r>
        <w:rPr>
          <w:b w:val="0"/>
          <w:color w:val="111111"/>
          <w:sz w:val="22"/>
        </w:rPr>
        <w:t>________________________________________</w:t>
      </w:r>
    </w:p>
    <w:p>
      <w:r>
        <w:rPr>
          <w:b/>
          <w:color w:val="111111"/>
          <w:sz w:val="22"/>
        </w:rPr>
        <w:t xml:space="preserve">Certified copies or other extras, if ordered ($):  </w:t>
      </w:r>
      <w:r>
        <w:rPr>
          <w:b w:val="0"/>
          <w:color w:val="111111"/>
          <w:sz w:val="22"/>
        </w:rPr>
        <w:t>________________________________________</w:t>
      </w:r>
    </w:p>
    <w:p>
      <w:r>
        <w:rPr>
          <w:b/>
          <w:color w:val="111111"/>
          <w:sz w:val="22"/>
        </w:rPr>
        <w:t xml:space="preserve">Trade name (DBA) filing, if you plan to use one ($):  </w:t>
      </w:r>
      <w:r>
        <w:rPr>
          <w:b w:val="0"/>
          <w:color w:val="111111"/>
          <w:sz w:val="22"/>
        </w:rPr>
        <w:t>________________________________________</w:t>
      </w:r>
    </w:p>
    <w:p>
      <w:r>
        <w:rPr>
          <w:b/>
          <w:color w:val="111111"/>
          <w:sz w:val="22"/>
        </w:rPr>
        <w:t xml:space="preserve">City or county business licenses or permits ($):  </w:t>
      </w:r>
      <w:r>
        <w:rPr>
          <w:b w:val="0"/>
          <w:color w:val="111111"/>
          <w:sz w:val="22"/>
        </w:rPr>
        <w:t>________________________________________</w:t>
      </w:r>
    </w:p>
    <w:p>
      <w:r>
        <w:rPr>
          <w:b/>
          <w:color w:val="111111"/>
          <w:sz w:val="22"/>
        </w:rPr>
        <w:t xml:space="preserve">Your year-one total ($):  </w:t>
      </w:r>
      <w:r>
        <w:rPr>
          <w:b w:val="0"/>
          <w:color w:val="111111"/>
          <w:sz w:val="22"/>
        </w:rPr>
        <w:t>________________________________________</w:t>
      </w:r>
    </w:p>
    <w:p/>
    <w:p>
      <w:pPr>
        <w:spacing w:before="220"/>
      </w:pPr>
      <w:r>
        <w:rPr>
          <w:b/>
          <w:color w:val="1C2B4A"/>
          <w:sz w:val="27"/>
        </w:rPr>
        <w:t>The recurring calendar (year two onward)</w:t>
      </w:r>
    </w:p>
    <w:p>
      <w:pPr>
        <w:ind w:left="360"/>
      </w:pPr>
      <w:r>
        <w:rPr>
          <w:b w:val="0"/>
          <w:color w:val="111111"/>
          <w:sz w:val="22"/>
        </w:rPr>
        <w:t>•  Every January 1 to April 1: file the annual registration with the Georgia Secretary of State. $60 ($50 + $10) online or on paper. Online filings are processed immediately.</w:t>
      </w:r>
    </w:p>
    <w:p>
      <w:pPr>
        <w:ind w:left="360"/>
      </w:pPr>
      <w:r>
        <w:rPr>
          <w:b w:val="0"/>
          <w:color w:val="111111"/>
          <w:sz w:val="22"/>
        </w:rPr>
        <w:t>•  Your first annual registration is due January 1 to April 1 of the year after the year you formed (a 2026 LLC files first by April 1, 2027). You may prepay up to 3 calendar years in advance.</w:t>
      </w:r>
    </w:p>
    <w:p>
      <w:pPr>
        <w:ind w:left="360"/>
      </w:pPr>
      <w:r>
        <w:rPr>
          <w:b w:val="0"/>
          <w:color w:val="111111"/>
          <w:sz w:val="22"/>
        </w:rPr>
        <w:t>•  After April 1: a $25 late penalty applies. If the registration, fees, and penalties are still missing 60 days after the due date, the state may begin administrative dissolution and then gives 60 days' notice to fix it.</w:t>
      </w:r>
    </w:p>
    <w:p>
      <w:pPr>
        <w:ind w:left="360"/>
      </w:pPr>
      <w:r>
        <w:rPr>
          <w:b w:val="0"/>
          <w:color w:val="111111"/>
          <w:sz w:val="22"/>
        </w:rPr>
        <w:t>•  If dissolved: reinstatement costs $260 and is available within 5 years of dissolution.</w:t>
      </w:r>
    </w:p>
    <w:p>
      <w:pPr>
        <w:ind w:left="360"/>
      </w:pPr>
      <w:r>
        <w:rPr>
          <w:b w:val="0"/>
          <w:color w:val="111111"/>
          <w:sz w:val="22"/>
        </w:rPr>
        <w:t>•  Registered agent: keep a Georgia agent at a physical Georgia street address at all times. Going 60 days or more without one is a separate dissolution ground.</w:t>
      </w:r>
    </w:p>
    <w:p>
      <w:r>
        <w:rPr>
          <w:b/>
          <w:color w:val="111111"/>
          <w:sz w:val="22"/>
        </w:rPr>
        <w:t xml:space="preserve">Your first annual registration deadline (April 1 of the year after formation):  </w:t>
      </w:r>
      <w:r>
        <w:rPr>
          <w:b w:val="0"/>
          <w:color w:val="111111"/>
          <w:sz w:val="22"/>
        </w:rPr>
        <w:t>________________________________________</w:t>
      </w:r>
    </w:p>
    <w:p>
      <w:r>
        <w:rPr>
          <w:b/>
          <w:color w:val="111111"/>
          <w:sz w:val="22"/>
        </w:rPr>
        <w:t xml:space="preserve">Calendar reminder set for (date in early March):  </w:t>
      </w:r>
      <w:r>
        <w:rPr>
          <w:b w:val="0"/>
          <w:color w:val="111111"/>
          <w:sz w:val="22"/>
        </w:rPr>
        <w:t>________________________________________</w:t>
      </w:r>
    </w:p>
    <w:p/>
    <w:tbl>
      <w:tblPr>
        <w:tblStyle w:val="TableGrid"/>
        <w:tblW w:type="auto" w:w="0"/>
        <w:tblLook w:firstColumn="1" w:firstRow="1" w:lastColumn="0" w:lastRow="0" w:noHBand="0" w:noVBand="1" w:val="04A0"/>
      </w:tblPr>
      <w:tblGrid>
        <w:gridCol w:w="8640"/>
      </w:tblGrid>
      <w:tr>
        <w:tc>
          <w:tcPr>
            <w:tcW w:type="dxa" w:w="8640"/>
            <w:shd w:val="clear" w:fill="F2F5FA"/>
          </w:tcPr>
          <w:p>
            <w:r>
              <w:rPr>
                <w:b/>
                <w:color w:val="1C2B4A"/>
                <w:sz w:val="22"/>
              </w:rPr>
              <w:t>INSTRUCTIONS FOR USE</w:t>
            </w:r>
          </w:p>
          <w:p>
            <w:r>
              <w:rPr>
                <w:b w:val="0"/>
                <w:color w:val="111111"/>
                <w:sz w:val="20"/>
              </w:rPr>
              <w:t>Every figure was verified in September 2026 against the Georgia Secretary of State Corporations Division pages and fee schedule, and the Georgia Code (O.C.G.A. 14-11-1101, 14-11-1103, 14-11-603, 14-11-209). Fees change, so confirm current amounts at sos.ga.gov before you pay. This worksheet is general information, not legal or tax advice; for advice on your situation, consult a licensed Georgia attorney or CPA. The maintained guide lives at clearlegaltips.com/georgia-llc-filing-fee/</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6" w:color="D5D7DC"/>
      </w:pBdr>
    </w:pPr>
    <w:r/>
    <w:r>
      <w:rPr>
        <w:b w:val="0"/>
        <w:color w:val="111111"/>
        <w:sz w:val="16"/>
      </w:rPr>
      <w:t xml:space="preserve">clearlegaltips.com  —  free legal template   ·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8" w:space="1" w:color="1C2B4A"/>
      </w:pBd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