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Texas LLC Cost Worksheet (2026)</w:t>
      </w:r>
    </w:p>
    <w:p>
      <w:pPr>
        <w:spacing w:after="200"/>
        <w:pBdr>
          <w:bottom w:val="single" w:sz="12" w:space="2" w:color="C9A23A"/>
        </w:pBdr>
      </w:pPr>
      <w:r>
        <w:rPr>
          <w:b/>
          <w:color w:val="1C2B4A"/>
          <w:sz w:val="26"/>
        </w:rPr>
        <w:t>Every state fee for forming and running a Texas LLC, verified against Secretary of State and Comptroller sources, with fill-in lines for your own total</w:t>
      </w:r>
    </w:p>
    <w:p>
      <w:pPr>
        <w:spacing w:after="80"/>
      </w:pPr>
      <w:r>
        <w:rPr>
          <w:b w:val="0"/>
          <w:color w:val="111111"/>
          <w:sz w:val="22"/>
        </w:rPr>
        <w:t>Texas charges $300 once to form an LLC and, for most small companies, nothing recurring after that. Use the verified fee schedule below, then fill in your own line items to reach a real year-one number. Full guide and sources: clearlegaltips.com/texas-llc-filing-fee/</w:t>
      </w:r>
    </w:p>
    <w:p>
      <w:pPr>
        <w:spacing w:before="220"/>
      </w:pPr>
      <w:r>
        <w:rPr>
          <w:b/>
          <w:color w:val="1C2B4A"/>
          <w:sz w:val="27"/>
        </w:rPr>
        <w:t>The official 2026 fee schedule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Amount</w:t>
            </w:r>
          </w:p>
        </w:tc>
        <w:tc>
          <w:tcPr>
            <w:tcW w:type="dxa" w:w="2880"/>
            <w:shd w:val="clear" w:fill="1C2B4A"/>
          </w:tcPr>
          <w:p>
            <w:r>
              <w:rPr>
                <w:b/>
                <w:color w:val="FFFFFF"/>
                <w:sz w:val="20"/>
              </w:rPr>
              <w:t>When it applies</w:t>
            </w:r>
          </w:p>
        </w:tc>
      </w:tr>
      <w:tr>
        <w:tc>
          <w:tcPr>
            <w:tcW w:type="dxa" w:w="2880"/>
          </w:tcPr>
          <w:p>
            <w:r>
              <w:rPr>
                <w:b w:val="0"/>
                <w:color w:val="111111"/>
                <w:sz w:val="20"/>
              </w:rPr>
              <w:t>Certificate of Formation (Form 205)</w:t>
            </w:r>
          </w:p>
        </w:tc>
        <w:tc>
          <w:tcPr>
            <w:tcW w:type="dxa" w:w="2880"/>
          </w:tcPr>
          <w:p>
            <w:r>
              <w:rPr>
                <w:b w:val="0"/>
                <w:color w:val="111111"/>
                <w:sz w:val="20"/>
              </w:rPr>
              <w:t>$300</w:t>
            </w:r>
          </w:p>
        </w:tc>
        <w:tc>
          <w:tcPr>
            <w:tcW w:type="dxa" w:w="2880"/>
          </w:tcPr>
          <w:p>
            <w:r>
              <w:rPr>
                <w:b w:val="0"/>
                <w:color w:val="111111"/>
                <w:sz w:val="20"/>
              </w:rPr>
              <w:t>Once, at filing</w:t>
            </w:r>
          </w:p>
        </w:tc>
      </w:tr>
      <w:tr>
        <w:tc>
          <w:tcPr>
            <w:tcW w:type="dxa" w:w="2880"/>
          </w:tcPr>
          <w:p>
            <w:r>
              <w:rPr>
                <w:b w:val="0"/>
                <w:color w:val="111111"/>
                <w:sz w:val="20"/>
              </w:rPr>
              <w:t>Credit-card convenience fee</w:t>
            </w:r>
          </w:p>
        </w:tc>
        <w:tc>
          <w:tcPr>
            <w:tcW w:type="dxa" w:w="2880"/>
          </w:tcPr>
          <w:p>
            <w:r>
              <w:rPr>
                <w:b w:val="0"/>
                <w:color w:val="111111"/>
                <w:sz w:val="20"/>
              </w:rPr>
              <w:t>2.7% (about $8.10 on $300)</w:t>
            </w:r>
          </w:p>
        </w:tc>
        <w:tc>
          <w:tcPr>
            <w:tcW w:type="dxa" w:w="2880"/>
          </w:tcPr>
          <w:p>
            <w:r>
              <w:rPr>
                <w:b w:val="0"/>
                <w:color w:val="111111"/>
                <w:sz w:val="20"/>
              </w:rPr>
              <w:t>Only if you pay by card</w:t>
            </w:r>
          </w:p>
        </w:tc>
      </w:tr>
      <w:tr>
        <w:tc>
          <w:tcPr>
            <w:tcW w:type="dxa" w:w="2880"/>
          </w:tcPr>
          <w:p>
            <w:r>
              <w:rPr>
                <w:b w:val="0"/>
                <w:color w:val="111111"/>
                <w:sz w:val="20"/>
              </w:rPr>
              <w:t>Name reservation (Form 501, optional)</w:t>
            </w:r>
          </w:p>
        </w:tc>
        <w:tc>
          <w:tcPr>
            <w:tcW w:type="dxa" w:w="2880"/>
          </w:tcPr>
          <w:p>
            <w:r>
              <w:rPr>
                <w:b w:val="0"/>
                <w:color w:val="111111"/>
                <w:sz w:val="20"/>
              </w:rPr>
              <w:t>$40</w:t>
            </w:r>
          </w:p>
        </w:tc>
        <w:tc>
          <w:tcPr>
            <w:tcW w:type="dxa" w:w="2880"/>
          </w:tcPr>
          <w:p>
            <w:r>
              <w:rPr>
                <w:b w:val="0"/>
                <w:color w:val="111111"/>
                <w:sz w:val="20"/>
              </w:rPr>
              <w:t>Holds a name 120 days; renewal $40</w:t>
            </w:r>
          </w:p>
        </w:tc>
      </w:tr>
      <w:tr>
        <w:tc>
          <w:tcPr>
            <w:tcW w:type="dxa" w:w="2880"/>
          </w:tcPr>
          <w:p>
            <w:r>
              <w:rPr>
                <w:b w:val="0"/>
                <w:color w:val="111111"/>
                <w:sz w:val="20"/>
              </w:rPr>
              <w:t>Certificate of Fact (optional)</w:t>
            </w:r>
          </w:p>
        </w:tc>
        <w:tc>
          <w:tcPr>
            <w:tcW w:type="dxa" w:w="2880"/>
          </w:tcPr>
          <w:p>
            <w:r>
              <w:rPr>
                <w:b w:val="0"/>
                <w:color w:val="111111"/>
                <w:sz w:val="20"/>
              </w:rPr>
              <w:t>$15</w:t>
            </w:r>
          </w:p>
        </w:tc>
        <w:tc>
          <w:tcPr>
            <w:tcW w:type="dxa" w:w="2880"/>
          </w:tcPr>
          <w:p>
            <w:r>
              <w:rPr>
                <w:b w:val="0"/>
                <w:color w:val="111111"/>
                <w:sz w:val="20"/>
              </w:rPr>
              <w:t>When a bank or lender asks</w:t>
            </w:r>
          </w:p>
        </w:tc>
      </w:tr>
      <w:tr>
        <w:tc>
          <w:tcPr>
            <w:tcW w:type="dxa" w:w="2880"/>
          </w:tcPr>
          <w:p>
            <w:r>
              <w:rPr>
                <w:b w:val="0"/>
                <w:color w:val="111111"/>
                <w:sz w:val="20"/>
              </w:rPr>
              <w:t>Texas Express standard (optional)</w:t>
            </w:r>
          </w:p>
        </w:tc>
        <w:tc>
          <w:tcPr>
            <w:tcW w:type="dxa" w:w="2880"/>
          </w:tcPr>
          <w:p>
            <w:r>
              <w:rPr>
                <w:b w:val="0"/>
                <w:color w:val="111111"/>
                <w:sz w:val="20"/>
              </w:rPr>
              <w:t>$50 per document</w:t>
            </w:r>
          </w:p>
        </w:tc>
        <w:tc>
          <w:tcPr>
            <w:tcW w:type="dxa" w:w="2880"/>
          </w:tcPr>
          <w:p>
            <w:r>
              <w:rPr>
                <w:b w:val="0"/>
                <w:color w:val="111111"/>
                <w:sz w:val="20"/>
              </w:rPr>
              <w:t>Typically 2-3 business days</w:t>
            </w:r>
          </w:p>
        </w:tc>
      </w:tr>
      <w:tr>
        <w:tc>
          <w:tcPr>
            <w:tcW w:type="dxa" w:w="2880"/>
          </w:tcPr>
          <w:p>
            <w:r>
              <w:rPr>
                <w:b w:val="0"/>
                <w:color w:val="111111"/>
                <w:sz w:val="20"/>
              </w:rPr>
              <w:t>Texas Express next-day (optional)</w:t>
            </w:r>
          </w:p>
        </w:tc>
        <w:tc>
          <w:tcPr>
            <w:tcW w:type="dxa" w:w="2880"/>
          </w:tcPr>
          <w:p>
            <w:r>
              <w:rPr>
                <w:b w:val="0"/>
                <w:color w:val="111111"/>
                <w:sz w:val="20"/>
              </w:rPr>
              <w:t>$500 per document</w:t>
            </w:r>
          </w:p>
        </w:tc>
        <w:tc>
          <w:tcPr>
            <w:tcW w:type="dxa" w:w="2880"/>
          </w:tcPr>
          <w:p>
            <w:r>
              <w:rPr>
                <w:b w:val="0"/>
                <w:color w:val="111111"/>
                <w:sz w:val="20"/>
              </w:rPr>
              <w:t>12 p.m. submission cutoff</w:t>
            </w:r>
          </w:p>
        </w:tc>
      </w:tr>
      <w:tr>
        <w:tc>
          <w:tcPr>
            <w:tcW w:type="dxa" w:w="2880"/>
          </w:tcPr>
          <w:p>
            <w:r>
              <w:rPr>
                <w:b w:val="0"/>
                <w:color w:val="111111"/>
                <w:sz w:val="20"/>
              </w:rPr>
              <w:t>Texas Express same-day (optional)</w:t>
            </w:r>
          </w:p>
        </w:tc>
        <w:tc>
          <w:tcPr>
            <w:tcW w:type="dxa" w:w="2880"/>
          </w:tcPr>
          <w:p>
            <w:r>
              <w:rPr>
                <w:b w:val="0"/>
                <w:color w:val="111111"/>
                <w:sz w:val="20"/>
              </w:rPr>
              <w:t>$750 per document</w:t>
            </w:r>
          </w:p>
        </w:tc>
        <w:tc>
          <w:tcPr>
            <w:tcW w:type="dxa" w:w="2880"/>
          </w:tcPr>
          <w:p>
            <w:r>
              <w:rPr>
                <w:b w:val="0"/>
                <w:color w:val="111111"/>
                <w:sz w:val="20"/>
              </w:rPr>
              <w:t>12 p.m. submission cutoff</w:t>
            </w:r>
          </w:p>
        </w:tc>
      </w:tr>
      <w:tr>
        <w:tc>
          <w:tcPr>
            <w:tcW w:type="dxa" w:w="2880"/>
          </w:tcPr>
          <w:p>
            <w:r>
              <w:rPr>
                <w:b w:val="0"/>
                <w:color w:val="111111"/>
                <w:sz w:val="20"/>
              </w:rPr>
              <w:t>SOS annual report</w:t>
            </w:r>
          </w:p>
        </w:tc>
        <w:tc>
          <w:tcPr>
            <w:tcW w:type="dxa" w:w="2880"/>
          </w:tcPr>
          <w:p>
            <w:r>
              <w:rPr>
                <w:b w:val="0"/>
                <w:color w:val="111111"/>
                <w:sz w:val="20"/>
              </w:rPr>
              <w:t>$0 (LLCs file none)</w:t>
            </w:r>
          </w:p>
        </w:tc>
        <w:tc>
          <w:tcPr>
            <w:tcW w:type="dxa" w:w="2880"/>
          </w:tcPr>
          <w:p>
            <w:r>
              <w:rPr>
                <w:b w:val="0"/>
                <w:color w:val="111111"/>
                <w:sz w:val="20"/>
              </w:rPr>
              <w:t>Never</w:t>
            </w:r>
          </w:p>
        </w:tc>
      </w:tr>
      <w:tr>
        <w:tc>
          <w:tcPr>
            <w:tcW w:type="dxa" w:w="2880"/>
          </w:tcPr>
          <w:p>
            <w:r>
              <w:rPr>
                <w:b w:val="0"/>
                <w:color w:val="111111"/>
                <w:sz w:val="20"/>
              </w:rPr>
              <w:t>Franchise tax</w:t>
            </w:r>
          </w:p>
        </w:tc>
        <w:tc>
          <w:tcPr>
            <w:tcW w:type="dxa" w:w="2880"/>
          </w:tcPr>
          <w:p>
            <w:r>
              <w:rPr>
                <w:b w:val="0"/>
                <w:color w:val="111111"/>
                <w:sz w:val="20"/>
              </w:rPr>
              <w:t>$0 at or below $2,650,000 annualized revenue</w:t>
            </w:r>
          </w:p>
        </w:tc>
        <w:tc>
          <w:tcPr>
            <w:tcW w:type="dxa" w:w="2880"/>
          </w:tcPr>
          <w:p>
            <w:r>
              <w:rPr>
                <w:b w:val="0"/>
                <w:color w:val="111111"/>
                <w:sz w:val="20"/>
              </w:rPr>
              <w:t>Report years 2026-27</w:t>
            </w:r>
          </w:p>
        </w:tc>
      </w:tr>
      <w:tr>
        <w:tc>
          <w:tcPr>
            <w:tcW w:type="dxa" w:w="2880"/>
          </w:tcPr>
          <w:p>
            <w:r>
              <w:rPr>
                <w:b w:val="0"/>
                <w:color w:val="111111"/>
                <w:sz w:val="20"/>
              </w:rPr>
              <w:t>Public Information Report</w:t>
            </w:r>
          </w:p>
        </w:tc>
        <w:tc>
          <w:tcPr>
            <w:tcW w:type="dxa" w:w="2880"/>
          </w:tcPr>
          <w:p>
            <w:r>
              <w:rPr>
                <w:b w:val="0"/>
                <w:color w:val="111111"/>
                <w:sz w:val="20"/>
              </w:rPr>
              <w:t>Free, but required</w:t>
            </w:r>
          </w:p>
        </w:tc>
        <w:tc>
          <w:tcPr>
            <w:tcW w:type="dxa" w:w="2880"/>
          </w:tcPr>
          <w:p>
            <w:r>
              <w:rPr>
                <w:b w:val="0"/>
                <w:color w:val="111111"/>
                <w:sz w:val="20"/>
              </w:rPr>
              <w:t>Every May 15</w:t>
            </w:r>
          </w:p>
        </w:tc>
      </w:tr>
      <w:tr>
        <w:tc>
          <w:tcPr>
            <w:tcW w:type="dxa" w:w="2880"/>
          </w:tcPr>
          <w:p>
            <w:r>
              <w:rPr>
                <w:b w:val="0"/>
                <w:color w:val="111111"/>
                <w:sz w:val="20"/>
              </w:rPr>
              <w:t>Late report penalty</w:t>
            </w:r>
          </w:p>
        </w:tc>
        <w:tc>
          <w:tcPr>
            <w:tcW w:type="dxa" w:w="2880"/>
          </w:tcPr>
          <w:p>
            <w:r>
              <w:rPr>
                <w:b w:val="0"/>
                <w:color w:val="111111"/>
                <w:sz w:val="20"/>
              </w:rPr>
              <w:t>$50 per report</w:t>
            </w:r>
          </w:p>
        </w:tc>
        <w:tc>
          <w:tcPr>
            <w:tcW w:type="dxa" w:w="2880"/>
          </w:tcPr>
          <w:p>
            <w:r>
              <w:rPr>
                <w:b w:val="0"/>
                <w:color w:val="111111"/>
                <w:sz w:val="20"/>
              </w:rPr>
              <w:t>Only if you miss May 15</w:t>
            </w:r>
          </w:p>
        </w:tc>
      </w:tr>
    </w:tbl>
    <w:p/>
    <w:p>
      <w:pPr>
        <w:spacing w:before="220"/>
      </w:pPr>
      <w:r>
        <w:rPr>
          <w:b/>
          <w:color w:val="1C2B4A"/>
          <w:sz w:val="27"/>
        </w:rPr>
        <w:t>Your year-one line items</w:t>
      </w:r>
    </w:p>
    <w:p>
      <w:r>
        <w:rPr>
          <w:b/>
          <w:color w:val="111111"/>
          <w:sz w:val="22"/>
        </w:rPr>
        <w:t xml:space="preserve">Payment method (check or money order = $300; card = $308.10):  </w:t>
      </w:r>
      <w:r>
        <w:rPr>
          <w:b w:val="0"/>
          <w:color w:val="111111"/>
          <w:sz w:val="22"/>
        </w:rPr>
        <w:t>________________________________________</w:t>
      </w:r>
    </w:p>
    <w:p>
      <w:r>
        <w:rPr>
          <w:b/>
          <w:color w:val="111111"/>
          <w:sz w:val="22"/>
        </w:rPr>
        <w:t xml:space="preserve">Texas Express tier, if any ($0, $50, $500, or $750):  </w:t>
      </w:r>
      <w:r>
        <w:rPr>
          <w:b w:val="0"/>
          <w:color w:val="111111"/>
          <w:sz w:val="22"/>
        </w:rPr>
        <w:t>________________________________________</w:t>
      </w:r>
    </w:p>
    <w:p>
      <w:r>
        <w:rPr>
          <w:b/>
          <w:color w:val="111111"/>
          <w:sz w:val="22"/>
        </w:rPr>
        <w:t xml:space="preserve">Name reservation ($0 or $40):  </w:t>
      </w:r>
      <w:r>
        <w:rPr>
          <w:b w:val="0"/>
          <w:color w:val="111111"/>
          <w:sz w:val="22"/>
        </w:rPr>
        <w:t>________________________________________</w:t>
      </w:r>
    </w:p>
    <w:p>
      <w:r>
        <w:rPr>
          <w:b/>
          <w:color w:val="111111"/>
          <w:sz w:val="22"/>
        </w:rPr>
        <w:t xml:space="preserve">Certificate of Fact ($0 or $15):  </w:t>
      </w:r>
      <w:r>
        <w:rPr>
          <w:b w:val="0"/>
          <w:color w:val="111111"/>
          <w:sz w:val="22"/>
        </w:rPr>
        <w:t>________________________________________</w:t>
      </w:r>
    </w:p>
    <w:p>
      <w:r>
        <w:rPr>
          <w:b/>
          <w:color w:val="111111"/>
          <w:sz w:val="22"/>
        </w:rPr>
        <w:t xml:space="preserve">Registered-agent service, if you hire one ($ per year, provider sets the price):  </w:t>
      </w:r>
      <w:r>
        <w:rPr>
          <w:b w:val="0"/>
          <w:color w:val="111111"/>
          <w:sz w:val="22"/>
        </w:rPr>
        <w:t>________________________________________</w:t>
      </w:r>
    </w:p>
    <w:p>
      <w:r>
        <w:rPr>
          <w:b/>
          <w:color w:val="111111"/>
          <w:sz w:val="22"/>
        </w:rPr>
        <w:t xml:space="preserve">Certified copies or other extras, if ordered ($):  </w:t>
      </w:r>
      <w:r>
        <w:rPr>
          <w:b w:val="0"/>
          <w:color w:val="111111"/>
          <w:sz w:val="22"/>
        </w:rPr>
        <w:t>________________________________________</w:t>
      </w:r>
    </w:p>
    <w:p>
      <w:r>
        <w:rPr>
          <w:b/>
          <w:color w:val="111111"/>
          <w:sz w:val="22"/>
        </w:rPr>
        <w:t xml:space="preserve">Local licenses, permits, or DBA filings for your city or county ($):  </w:t>
      </w:r>
      <w:r>
        <w:rPr>
          <w:b w:val="0"/>
          <w:color w:val="111111"/>
          <w:sz w:val="22"/>
        </w:rPr>
        <w:t>________________________________________</w:t>
      </w:r>
    </w:p>
    <w:p>
      <w:r>
        <w:rPr>
          <w:b/>
          <w:color w:val="111111"/>
          <w:sz w:val="22"/>
        </w:rPr>
        <w:t xml:space="preserve">Your year-one total ($):  </w:t>
      </w:r>
      <w:r>
        <w:rPr>
          <w:b w:val="0"/>
          <w:color w:val="111111"/>
          <w:sz w:val="22"/>
        </w:rPr>
        <w:t>________________________________________</w:t>
      </w:r>
    </w:p>
    <w:p/>
    <w:p>
      <w:pPr>
        <w:spacing w:before="220"/>
      </w:pPr>
      <w:r>
        <w:rPr>
          <w:b/>
          <w:color w:val="1C2B4A"/>
          <w:sz w:val="27"/>
        </w:rPr>
        <w:t>The recurring calendar (year two onward)</w:t>
      </w:r>
    </w:p>
    <w:p>
      <w:pPr>
        <w:ind w:left="360"/>
      </w:pPr>
      <w:r>
        <w:rPr>
          <w:b w:val="0"/>
          <w:color w:val="111111"/>
          <w:sz w:val="22"/>
        </w:rPr>
        <w:t>•  Every May 15: file the free Public Information Report (or Ownership Information Report) with the Texas Comptroller, even when no tax is due. Filing late costs $50 per report.</w:t>
      </w:r>
    </w:p>
    <w:p>
      <w:pPr>
        <w:ind w:left="360"/>
      </w:pPr>
      <w:r>
        <w:rPr>
          <w:b w:val="0"/>
          <w:color w:val="111111"/>
          <w:sz w:val="22"/>
        </w:rPr>
        <w:t>•  Franchise tax: $0 while annualized total revenue stays at or below $2,650,000 (report years 2026 and 2027). Above the line, tax applies; confirm the current threshold each January.</w:t>
      </w:r>
    </w:p>
    <w:p>
      <w:pPr>
        <w:ind w:left="360"/>
      </w:pPr>
      <w:r>
        <w:rPr>
          <w:b w:val="0"/>
          <w:color w:val="111111"/>
          <w:sz w:val="22"/>
        </w:rPr>
        <w:t>•  Secretary of State: nothing. Texas LLCs file no SOS annual report and pay no recurring SOS fee.</w:t>
      </w:r>
    </w:p>
    <w:p>
      <w:pPr>
        <w:ind w:left="360"/>
      </w:pPr>
      <w:r>
        <w:rPr>
          <w:b w:val="0"/>
          <w:color w:val="111111"/>
          <w:sz w:val="22"/>
        </w:rPr>
        <w:t>•  Veteran-owned exception: a qualifying new LLC that is 100% owned by honorably discharged veterans owes no franchise tax and files no Public Information Report for its initial five-year period.</w:t>
      </w:r>
    </w:p>
    <w:p>
      <w:r>
        <w:rPr>
          <w:b/>
          <w:color w:val="111111"/>
          <w:sz w:val="22"/>
        </w:rPr>
        <w:t xml:space="preserve">Your first franchise-tax deadline (May 15 of the year after formation):  </w:t>
      </w:r>
      <w:r>
        <w:rPr>
          <w:b w:val="0"/>
          <w:color w:val="111111"/>
          <w:sz w:val="22"/>
        </w:rPr>
        <w:t>________________________________________</w:t>
      </w:r>
    </w:p>
    <w:p>
      <w:r>
        <w:rPr>
          <w:b/>
          <w:color w:val="111111"/>
          <w:sz w:val="22"/>
        </w:rPr>
        <w:t xml:space="preserve">Calendar reminder set for (date):  </w:t>
      </w:r>
      <w:r>
        <w:rPr>
          <w:b w:val="0"/>
          <w:color w:val="111111"/>
          <w:sz w:val="22"/>
        </w:rPr>
        <w:t>________________________________________</w:t>
      </w:r>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figure was verified against the Texas Secretary of State fee schedule, SOS announcements, or Texas Comptroller pages in July 2026. Amounts and thresholds change, so confirm them on the official sites before you pay. This worksheet is general information, not legal or tax advice; for advice on your situation, consult a licensed attorney or CPA. The maintained guide lives at clearlegaltips.com/texas-llc-filing-fee/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