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TRANSFER ON DEATH (BENEFICIARY) DEED</w:t>
      </w:r>
    </w:p>
    <w:p>
      <w:pPr>
        <w:spacing w:after="200"/>
        <w:pBdr>
          <w:bottom w:val="single" w:sz="12" w:space="2" w:color="C9A23A"/>
        </w:pBdr>
      </w:pPr>
      <w:r>
        <w:rPr>
          <w:b/>
          <w:color w:val="1C2B4A"/>
          <w:sz w:val="26"/>
        </w:rPr>
        <w:t>Free Fillable Legal Template — ClearLegalTips.com (2026)</w:t>
      </w:r>
    </w:p>
    <w:p>
      <w:r>
        <w:rPr>
          <w:b/>
          <w:color w:val="1C2B4A"/>
          <w:sz w:val="27"/>
        </w:rPr>
        <w:t>TRANSFER ON DEATH (BENEFICIARY) DEED</w:t>
      </w:r>
    </w:p>
    <w:p>
      <w:pPr>
        <w:spacing w:after="80"/>
      </w:pPr>
      <w:r>
        <w:rPr>
          <w:b w:val="0"/>
          <w:color w:val="111111"/>
          <w:sz w:val="22"/>
        </w:rPr>
        <w:t>NOTICE: This deed is revocable. It does NOT transfer any ownership until the death of the owner(s). It REVOKES all prior transfer-on-death deeds for this property.</w:t>
      </w:r>
    </w:p>
    <w:p>
      <w:pPr>
        <w:spacing w:before="220"/>
      </w:pPr>
      <w:r>
        <w:rPr>
          <w:b/>
          <w:color w:val="1C2B4A"/>
          <w:sz w:val="27"/>
        </w:rPr>
        <w:t>1. Owner (Grantor)</w:t>
      </w:r>
    </w:p>
    <w:p>
      <w:r>
        <w:rPr>
          <w:b/>
          <w:color w:val="111111"/>
          <w:sz w:val="22"/>
        </w:rPr>
        <w:t xml:space="preserve">Full legal name(s):  </w:t>
      </w:r>
      <w:r>
        <w:rPr>
          <w:b w:val="0"/>
          <w:color w:val="111111"/>
          <w:sz w:val="22"/>
        </w:rPr>
        <w:t>________________________________________</w:t>
      </w:r>
    </w:p>
    <w:p>
      <w:r>
        <w:rPr>
          <w:b/>
          <w:color w:val="111111"/>
          <w:sz w:val="22"/>
        </w:rPr>
        <w:t xml:space="preserve">Mailing address:  </w:t>
      </w:r>
      <w:r>
        <w:rPr>
          <w:b w:val="0"/>
          <w:color w:val="111111"/>
          <w:sz w:val="22"/>
        </w:rPr>
        <w:t>________________________________________</w:t>
      </w:r>
    </w:p>
    <w:p>
      <w:pPr>
        <w:spacing w:before="220"/>
      </w:pPr>
      <w:r>
        <w:rPr>
          <w:b/>
          <w:color w:val="1C2B4A"/>
          <w:sz w:val="27"/>
        </w:rPr>
        <w:t>2. Property</w:t>
      </w:r>
    </w:p>
    <w:p>
      <w:r>
        <w:rPr>
          <w:b/>
          <w:color w:val="111111"/>
          <w:sz w:val="22"/>
        </w:rPr>
        <w:t xml:space="preserve">County and state:  </w:t>
      </w:r>
      <w:r>
        <w:rPr>
          <w:b w:val="0"/>
          <w:color w:val="111111"/>
          <w:sz w:val="22"/>
        </w:rPr>
        <w:t>________________________________________</w:t>
      </w:r>
    </w:p>
    <w:p>
      <w:r>
        <w:rPr>
          <w:b/>
          <w:color w:val="111111"/>
          <w:sz w:val="22"/>
        </w:rPr>
        <w:t xml:space="preserve">Street address:  </w:t>
      </w:r>
      <w:r>
        <w:rPr>
          <w:b w:val="0"/>
          <w:color w:val="111111"/>
          <w:sz w:val="22"/>
        </w:rPr>
        <w:t>________________________________________</w:t>
      </w:r>
    </w:p>
    <w:p>
      <w:r>
        <w:rPr>
          <w:b/>
          <w:color w:val="111111"/>
          <w:sz w:val="22"/>
        </w:rPr>
        <w:t xml:space="preserve">Legal description (copy exactly from current deed):  </w:t>
      </w:r>
      <w:r>
        <w:rPr>
          <w:b w:val="0"/>
          <w:color w:val="111111"/>
          <w:sz w:val="22"/>
        </w:rPr>
        <w:t>________________________________________</w:t>
      </w:r>
    </w:p>
    <w:p>
      <w:r>
        <w:rPr>
          <w:b/>
          <w:color w:val="111111"/>
          <w:sz w:val="22"/>
        </w:rPr>
        <w:t xml:space="preserve">Parcel/APN number:  </w:t>
      </w:r>
      <w:r>
        <w:rPr>
          <w:b w:val="0"/>
          <w:color w:val="111111"/>
          <w:sz w:val="22"/>
        </w:rPr>
        <w:t>________________________________________</w:t>
      </w:r>
    </w:p>
    <w:p>
      <w:pPr>
        <w:spacing w:before="220"/>
      </w:pPr>
      <w:r>
        <w:rPr>
          <w:b/>
          <w:color w:val="1C2B4A"/>
          <w:sz w:val="27"/>
        </w:rPr>
        <w:t>3. Beneficiary</w:t>
      </w:r>
    </w:p>
    <w:p>
      <w:r>
        <w:rPr>
          <w:b/>
          <w:color w:val="111111"/>
          <w:sz w:val="22"/>
        </w:rPr>
        <w:t xml:space="preserve">Primary beneficiary — full legal name:  </w:t>
      </w:r>
      <w:r>
        <w:rPr>
          <w:b w:val="0"/>
          <w:color w:val="111111"/>
          <w:sz w:val="22"/>
        </w:rPr>
        <w:t>________________________________________</w:t>
      </w:r>
    </w:p>
    <w:p>
      <w:r>
        <w:rPr>
          <w:b/>
          <w:color w:val="111111"/>
          <w:sz w:val="22"/>
        </w:rPr>
        <w:t xml:space="preserve">Relationship:  </w:t>
      </w:r>
      <w:r>
        <w:rPr>
          <w:b w:val="0"/>
          <w:color w:val="111111"/>
          <w:sz w:val="22"/>
        </w:rPr>
        <w:t>________________________________________</w:t>
      </w:r>
    </w:p>
    <w:p>
      <w:r>
        <w:rPr>
          <w:b/>
          <w:color w:val="111111"/>
          <w:sz w:val="22"/>
        </w:rPr>
        <w:t xml:space="preserve">Contingent (backup) beneficiary — full legal name:  </w:t>
      </w:r>
      <w:r>
        <w:rPr>
          <w:b w:val="0"/>
          <w:color w:val="111111"/>
          <w:sz w:val="22"/>
        </w:rPr>
        <w:t>________________________________________</w:t>
      </w:r>
    </w:p>
    <w:p>
      <w:pPr>
        <w:spacing w:before="220"/>
      </w:pPr>
      <w:r>
        <w:rPr>
          <w:b/>
          <w:color w:val="1C2B4A"/>
          <w:sz w:val="27"/>
        </w:rPr>
        <w:t>4. Transfer on Death</w:t>
      </w:r>
    </w:p>
    <w:p>
      <w:pPr>
        <w:spacing w:after="80"/>
      </w:pPr>
      <w:r>
        <w:rPr>
          <w:b w:val="0"/>
          <w:color w:val="111111"/>
          <w:sz w:val="22"/>
        </w:rPr>
        <w:t>I transfer all of my interest in the described property to the beneficiary named above, effective on my death. I retain full ownership and control during my lifetime, including the right to sell, mortgage, or revoke this deed.</w:t>
      </w:r>
    </w:p>
    <w:p>
      <w:pPr>
        <w:spacing w:before="220"/>
      </w:pPr>
      <w:r>
        <w:rPr>
          <w:b/>
          <w:color w:val="1C2B4A"/>
          <w:sz w:val="27"/>
        </w:rPr>
        <w:t>5. Signature &amp; Notary</w:t>
      </w:r>
    </w:p>
    <w:p>
      <w:r>
        <w:rPr>
          <w:b/>
          <w:color w:val="111111"/>
          <w:sz w:val="22"/>
        </w:rPr>
        <w:t xml:space="preserve">Owner signature / date:  </w:t>
      </w:r>
      <w:r>
        <w:rPr>
          <w:b w:val="0"/>
          <w:color w:val="111111"/>
          <w:sz w:val="22"/>
        </w:rPr>
        <w:t>________________________________________</w:t>
      </w:r>
    </w:p>
    <w:p>
      <w:r>
        <w:rPr>
          <w:b/>
          <w:color w:val="111111"/>
          <w:sz w:val="22"/>
        </w:rPr>
        <w:t xml:space="preserve">Witness(es) if required by your state:  </w:t>
      </w:r>
      <w:r>
        <w:rPr>
          <w:b w:val="0"/>
          <w:color w:val="111111"/>
          <w:sz w:val="22"/>
        </w:rPr>
        <w:t>________________________________________</w:t>
      </w:r>
    </w:p>
    <w:p>
      <w:r>
        <w:rPr>
          <w:b/>
          <w:color w:val="111111"/>
          <w:sz w:val="22"/>
        </w:rPr>
        <w:t xml:space="preserve">Notary acknowledgment / commission expires:  </w:t>
      </w:r>
      <w:r>
        <w:rPr>
          <w:b w:val="0"/>
          <w:color w:val="111111"/>
          <w:sz w:val="22"/>
        </w:rPr>
        <w:t>________________________________________</w:t>
      </w:r>
    </w:p>
    <w:p>
      <w:pPr>
        <w:spacing w:before="220"/>
      </w:pPr>
      <w:r>
        <w:rPr>
          <w:b/>
          <w:color w:val="1C2B4A"/>
          <w:sz w:val="27"/>
        </w:rPr>
        <w:t>6. Recording</w:t>
      </w:r>
    </w:p>
    <w:p>
      <w:pPr>
        <w:spacing w:after="80"/>
      </w:pPr>
      <w:r>
        <w:rPr>
          <w:b w:val="0"/>
          <w:color w:val="111111"/>
          <w:sz w:val="22"/>
        </w:rPr>
        <w:t>RECORD this deed with the county recorder where the property is located BEFORE death. An unrecorded TOD deed has no effect.</w:t>
      </w:r>
    </w:p>
    <w:p>
      <w:r>
        <w:rPr>
          <w:b/>
          <w:color w:val="111111"/>
          <w:sz w:val="22"/>
        </w:rPr>
        <w:t xml:space="preserve">Date recorded / instrument number: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