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Tenant Screening Worksheet &amp; FCRA Adverse-Action Notice</w:t>
      </w:r>
    </w:p>
    <w:p>
      <w:pPr>
        <w:spacing w:after="200"/>
      </w:pPr>
      <w:r>
        <w:rPr>
          <w:b/>
          <w:color w:val="C9A23A"/>
          <w:sz w:val="28"/>
        </w:rPr>
        <w:t>Fillable Screening Criteria, Applicant Evaluation &amp; Notice — ClearLegalTips.com (2026)</w:t>
      </w:r>
    </w:p>
    <w:p>
      <w:r>
        <w:rPr>
          <w:b w:val="0"/>
          <w:color w:val="222222"/>
          <w:sz w:val="22"/>
        </w:rPr>
        <w:t>This is the working deliverable for the tenant-screening guide. Part 1 locks in your written criteria before you advertise. Part 2 is an evaluation sheet you complete identically for every applicant. Part 3 is the FCRA adverse-action notice you send whenever a consumer report drives a denial or worse terms. Fill in the bracketed fields and blanks; apply the same standards to everyone and keep each completed sheet on file.</w:t>
      </w:r>
    </w:p>
    <w:p/>
    <w:p>
      <w:pPr>
        <w:spacing w:before="160"/>
      </w:pPr>
      <w:r>
        <w:rPr>
          <w:b/>
          <w:color w:val="1C2B4A"/>
          <w:sz w:val="27"/>
        </w:rPr>
        <w:t>Part 1 — Written Screening Criteria (set BEFORE you advertise)</w:t>
      </w:r>
    </w:p>
    <w:p>
      <w:r>
        <w:rPr>
          <w:b w:val="0"/>
          <w:color w:val="222222"/>
          <w:sz w:val="22"/>
        </w:rPr>
        <w:t>Write down your standards before the unit is listed so they apply to everyone identically. That consistency is your defense against a fair-housing complaint. The safest criteria are objective, tenancy-relevant, and on file.</w:t>
      </w:r>
    </w:p>
    <w:p>
      <w:r>
        <w:rPr>
          <w:b/>
          <w:color w:val="222222"/>
          <w:sz w:val="22"/>
        </w:rPr>
        <w:t xml:space="preserve">Verified gross income ratio (commonly 2.5 to 3x monthly rent):  </w:t>
      </w:r>
      <w:r>
        <w:rPr>
          <w:b w:val="0"/>
          <w:color w:val="222222"/>
          <w:sz w:val="22"/>
        </w:rPr>
        <w:t>________________________________________</w:t>
      </w:r>
    </w:p>
    <w:p>
      <w:r>
        <w:rPr>
          <w:b/>
          <w:color w:val="222222"/>
          <w:sz w:val="22"/>
        </w:rPr>
        <w:t xml:space="preserve">Acceptable credit range (state as a number or band):  </w:t>
      </w:r>
      <w:r>
        <w:rPr>
          <w:b w:val="0"/>
          <w:color w:val="222222"/>
          <w:sz w:val="22"/>
        </w:rPr>
        <w:t>________________________________________</w:t>
      </w:r>
    </w:p>
    <w:p>
      <w:r>
        <w:rPr>
          <w:b/>
          <w:color w:val="222222"/>
          <w:sz w:val="22"/>
        </w:rPr>
        <w:t xml:space="preserve">Eviction look-back period (e.g. no prior evictions within X years):  </w:t>
      </w:r>
      <w:r>
        <w:rPr>
          <w:b w:val="0"/>
          <w:color w:val="222222"/>
          <w:sz w:val="22"/>
        </w:rPr>
        <w:t>________________________________________</w:t>
      </w:r>
    </w:p>
    <w:p>
      <w:r>
        <w:rPr>
          <w:b/>
          <w:color w:val="222222"/>
          <w:sz w:val="22"/>
        </w:rPr>
        <w:t xml:space="preserve">Rental &amp; employment history requirement (verifiable, truthful):  </w:t>
      </w:r>
      <w:r>
        <w:rPr>
          <w:b w:val="0"/>
          <w:color w:val="222222"/>
          <w:sz w:val="22"/>
        </w:rPr>
        <w:t>________________________________________</w:t>
      </w:r>
    </w:p>
    <w:p>
      <w:r>
        <w:rPr>
          <w:b/>
          <w:color w:val="222222"/>
          <w:sz w:val="22"/>
        </w:rPr>
        <w:t xml:space="preserve">Occupancy limit for this unit:  </w:t>
      </w:r>
      <w:r>
        <w:rPr>
          <w:b w:val="0"/>
          <w:color w:val="222222"/>
          <w:sz w:val="22"/>
        </w:rPr>
        <w:t>________________________________________</w:t>
      </w:r>
    </w:p>
    <w:p>
      <w:r>
        <w:rPr>
          <w:b/>
          <w:color w:val="222222"/>
          <w:sz w:val="22"/>
        </w:rPr>
        <w:t>Local-rule check (confirm before you finalize):</w:t>
      </w:r>
    </w:p>
    <w:p>
      <w:pPr>
        <w:ind w:left="216"/>
      </w:pPr>
      <w:r>
        <w:rPr>
          <w:b w:val="0"/>
          <w:color w:val="222222"/>
          <w:sz w:val="22"/>
        </w:rPr>
        <w:t>☐  Does your city/state require accepting source of income (housing vouchers / Section 8)? If yes, you must count the voucher toward income and evaluate voucher holders by the same criteria.</w:t>
      </w:r>
    </w:p>
    <w:p>
      <w:pPr>
        <w:ind w:left="216"/>
      </w:pPr>
      <w:r>
        <w:rPr>
          <w:b w:val="0"/>
          <w:color w:val="222222"/>
          <w:sz w:val="22"/>
        </w:rPr>
        <w:t>☐  Does your city/state limit use of criminal history (a "fair chance" ordinance)? If yes, use an individualized assessment of the offense, its recency, and its relevance to tenancy — no blanket bans.</w:t>
      </w:r>
    </w:p>
    <w:p>
      <w:pPr>
        <w:ind w:left="216"/>
      </w:pPr>
      <w:r>
        <w:rPr>
          <w:b w:val="0"/>
          <w:color w:val="222222"/>
          <w:sz w:val="22"/>
        </w:rPr>
        <w:t>☐  Are arrests without conviction, or records older than a set number of years, barred from consideration where you operate?</w:t>
      </w:r>
    </w:p>
    <w:p>
      <w:r>
        <w:rPr>
          <w:b w:val="0"/>
          <w:color w:val="222222"/>
          <w:sz w:val="22"/>
        </w:rPr>
        <w:t>You may screen on money and history; you may not screen on who someone is. The Fair Housing Act bars decisions based on race, color, national origin, religion, sex (including sexual orientation and gender identity), familial status, and disability. Many states and cities add categories such as source of income, age, and marital status.</w:t>
      </w:r>
    </w:p>
    <w:p/>
    <w:p>
      <w:pPr>
        <w:spacing w:before="160"/>
      </w:pPr>
      <w:r>
        <w:rPr>
          <w:b/>
          <w:color w:val="1C2B4A"/>
          <w:sz w:val="27"/>
        </w:rPr>
        <w:t>Part 2 — Applicant Evaluation Sheet (complete one per applicant)</w:t>
      </w:r>
    </w:p>
    <w:p>
      <w:r>
        <w:rPr>
          <w:b/>
          <w:color w:val="222222"/>
          <w:sz w:val="22"/>
        </w:rPr>
        <w:t xml:space="preserve">Applicant name:  </w:t>
      </w:r>
      <w:r>
        <w:rPr>
          <w:b w:val="0"/>
          <w:color w:val="222222"/>
          <w:sz w:val="22"/>
        </w:rPr>
        <w:t>________________________________________</w:t>
      </w:r>
    </w:p>
    <w:p>
      <w:r>
        <w:rPr>
          <w:b/>
          <w:color w:val="222222"/>
          <w:sz w:val="22"/>
        </w:rPr>
        <w:t xml:space="preserve">Property address / unit:  </w:t>
      </w:r>
      <w:r>
        <w:rPr>
          <w:b w:val="0"/>
          <w:color w:val="222222"/>
          <w:sz w:val="22"/>
        </w:rPr>
        <w:t>________________________________________</w:t>
      </w:r>
    </w:p>
    <w:p>
      <w:r>
        <w:rPr>
          <w:b/>
          <w:color w:val="222222"/>
          <w:sz w:val="22"/>
        </w:rPr>
        <w:t xml:space="preserve">Date application received:  </w:t>
      </w:r>
      <w:r>
        <w:rPr>
          <w:b w:val="0"/>
          <w:color w:val="222222"/>
          <w:sz w:val="22"/>
        </w:rPr>
        <w:t>________________________________________</w:t>
      </w:r>
    </w:p>
    <w:p>
      <w:r>
        <w:rPr>
          <w:b/>
          <w:color w:val="222222"/>
          <w:sz w:val="22"/>
        </w:rPr>
        <w:t>Income &amp; employment</w:t>
      </w:r>
    </w:p>
    <w:p>
      <w:r>
        <w:rPr>
          <w:b/>
          <w:color w:val="222222"/>
          <w:sz w:val="22"/>
        </w:rPr>
        <w:t xml:space="preserve">Documented gross monthly income (pay stubs / offer letter):  </w:t>
      </w:r>
      <w:r>
        <w:rPr>
          <w:b w:val="0"/>
          <w:color w:val="222222"/>
          <w:sz w:val="22"/>
        </w:rPr>
        <w:t>________________________________________</w:t>
      </w:r>
    </w:p>
    <w:p>
      <w:r>
        <w:rPr>
          <w:b/>
          <w:color w:val="222222"/>
          <w:sz w:val="22"/>
        </w:rPr>
        <w:t xml:space="preserve">Income confirmed with employer HR line? (Y/N — record who/when):  </w:t>
      </w:r>
      <w:r>
        <w:rPr>
          <w:b w:val="0"/>
          <w:color w:val="222222"/>
          <w:sz w:val="22"/>
        </w:rPr>
        <w:t>________________________________________</w:t>
      </w:r>
    </w:p>
    <w:p>
      <w:r>
        <w:rPr>
          <w:b/>
          <w:color w:val="222222"/>
          <w:sz w:val="22"/>
        </w:rPr>
        <w:t xml:space="preserve">Self-employed proof reviewed (tax returns / bank statements), if applicable:  </w:t>
      </w:r>
      <w:r>
        <w:rPr>
          <w:b w:val="0"/>
          <w:color w:val="222222"/>
          <w:sz w:val="22"/>
        </w:rPr>
        <w:t>________________________________________</w:t>
      </w:r>
    </w:p>
    <w:p>
      <w:r>
        <w:rPr>
          <w:b/>
          <w:color w:val="222222"/>
          <w:sz w:val="22"/>
        </w:rPr>
        <w:t xml:space="preserve">Meets your written income ratio? (Y/N):  </w:t>
      </w:r>
      <w:r>
        <w:rPr>
          <w:b w:val="0"/>
          <w:color w:val="222222"/>
          <w:sz w:val="22"/>
        </w:rPr>
        <w:t>________________________________________</w:t>
      </w:r>
    </w:p>
    <w:p>
      <w:r>
        <w:rPr>
          <w:b/>
          <w:color w:val="222222"/>
          <w:sz w:val="22"/>
        </w:rPr>
        <w:t>Rental history &amp; references</w:t>
      </w:r>
    </w:p>
    <w:p>
      <w:r>
        <w:rPr>
          <w:b/>
          <w:color w:val="222222"/>
          <w:sz w:val="22"/>
        </w:rPr>
        <w:t xml:space="preserve">Current landlord called — paid on time? gave notice? would rent again? (notes + date):  </w:t>
      </w:r>
      <w:r>
        <w:rPr>
          <w:b w:val="0"/>
          <w:color w:val="222222"/>
          <w:sz w:val="22"/>
        </w:rPr>
        <w:t>________________________________________</w:t>
      </w:r>
    </w:p>
    <w:p>
      <w:r>
        <w:rPr>
          <w:b/>
          <w:color w:val="222222"/>
          <w:sz w:val="22"/>
        </w:rPr>
        <w:t xml:space="preserve">PREVIOUS landlord called — same questions (notes + date):  </w:t>
      </w:r>
      <w:r>
        <w:rPr>
          <w:b w:val="0"/>
          <w:color w:val="222222"/>
          <w:sz w:val="22"/>
        </w:rPr>
        <w:t>________________________________________</w:t>
      </w:r>
    </w:p>
    <w:p>
      <w:r>
        <w:rPr>
          <w:b/>
          <w:color w:val="222222"/>
          <w:sz w:val="22"/>
        </w:rPr>
        <w:t xml:space="preserve">Reference 1 — name / phone / outcome:  </w:t>
      </w:r>
      <w:r>
        <w:rPr>
          <w:b w:val="0"/>
          <w:color w:val="222222"/>
          <w:sz w:val="22"/>
        </w:rPr>
        <w:t>________________________________________</w:t>
      </w:r>
    </w:p>
    <w:p>
      <w:r>
        <w:rPr>
          <w:b/>
          <w:color w:val="222222"/>
          <w:sz w:val="22"/>
        </w:rPr>
        <w:t xml:space="preserve">Reference 2 — name / phone / outcome:  </w:t>
      </w:r>
      <w:r>
        <w:rPr>
          <w:b w:val="0"/>
          <w:color w:val="222222"/>
          <w:sz w:val="22"/>
        </w:rPr>
        <w:t>________________________________________</w:t>
      </w:r>
    </w:p>
    <w:p>
      <w:r>
        <w:rPr>
          <w:b/>
          <w:color w:val="222222"/>
          <w:sz w:val="22"/>
        </w:rPr>
        <w:t>Reports (run only with written consent, within FCRA rules)</w:t>
      </w:r>
    </w:p>
    <w:p>
      <w:r>
        <w:rPr>
          <w:b/>
          <w:color w:val="222222"/>
          <w:sz w:val="22"/>
        </w:rPr>
        <w:t xml:space="preserve">Written screening consent on file? (Y/N):  </w:t>
      </w:r>
      <w:r>
        <w:rPr>
          <w:b w:val="0"/>
          <w:color w:val="222222"/>
          <w:sz w:val="22"/>
        </w:rPr>
        <w:t>________________________________________</w:t>
      </w:r>
    </w:p>
    <w:p>
      <w:r>
        <w:rPr>
          <w:b/>
          <w:color w:val="222222"/>
          <w:sz w:val="22"/>
        </w:rPr>
        <w:t xml:space="preserve">Credit report — payment history &amp; debt load (read context, not just the score):  </w:t>
      </w:r>
      <w:r>
        <w:rPr>
          <w:b w:val="0"/>
          <w:color w:val="222222"/>
          <w:sz w:val="22"/>
        </w:rPr>
        <w:t>________________________________________</w:t>
      </w:r>
    </w:p>
    <w:p>
      <w:r>
        <w:rPr>
          <w:b/>
          <w:color w:val="222222"/>
          <w:sz w:val="22"/>
        </w:rPr>
        <w:t xml:space="preserve">Background check — reviewed per local rules on criminal history:  </w:t>
      </w:r>
      <w:r>
        <w:rPr>
          <w:b w:val="0"/>
          <w:color w:val="222222"/>
          <w:sz w:val="22"/>
        </w:rPr>
        <w:t>________________________________________</w:t>
      </w:r>
    </w:p>
    <w:p>
      <w:r>
        <w:rPr>
          <w:b/>
          <w:color w:val="222222"/>
          <w:sz w:val="22"/>
        </w:rPr>
        <w:t xml:space="preserve">Eviction history — verified same person; read the outcome, not only the filing:  </w:t>
      </w:r>
      <w:r>
        <w:rPr>
          <w:b w:val="0"/>
          <w:color w:val="222222"/>
          <w:sz w:val="22"/>
        </w:rPr>
        <w:t>________________________________________</w:t>
      </w:r>
    </w:p>
    <w:p>
      <w:r>
        <w:rPr>
          <w:b/>
          <w:color w:val="222222"/>
          <w:sz w:val="22"/>
        </w:rPr>
        <w:t>Red flags vs. green flags — weigh together, do not let one flag decide</w:t>
      </w:r>
    </w:p>
    <w:tbl>
      <w:tblPr>
        <w:tblStyle w:val="TableGrid"/>
        <w:tblW w:type="auto" w:w="0"/>
        <w:tblLook w:firstColumn="1" w:firstRow="1" w:lastColumn="0" w:lastRow="0" w:noHBand="0" w:noVBand="1" w:val="04A0"/>
      </w:tblPr>
      <w:tblGrid>
        <w:gridCol w:w="4320"/>
        <w:gridCol w:w="4320"/>
      </w:tblGrid>
      <w:tr>
        <w:tc>
          <w:tcPr>
            <w:tcW w:type="dxa" w:w="4320"/>
            <w:shd w:val="clear" w:fill="1C2B4A"/>
          </w:tcPr>
          <w:p>
            <w:r>
              <w:rPr>
                <w:b/>
                <w:color w:val="FFFFFF"/>
                <w:sz w:val="20"/>
              </w:rPr>
              <w:t>🚩 Red flags</w:t>
            </w:r>
          </w:p>
        </w:tc>
        <w:tc>
          <w:tcPr>
            <w:tcW w:type="dxa" w:w="4320"/>
            <w:shd w:val="clear" w:fill="1C2B4A"/>
          </w:tcPr>
          <w:p>
            <w:r>
              <w:rPr>
                <w:b/>
                <w:color w:val="FFFFFF"/>
                <w:sz w:val="20"/>
              </w:rPr>
              <w:t>✅ Green flags</w:t>
            </w:r>
          </w:p>
        </w:tc>
      </w:tr>
      <w:tr>
        <w:tc>
          <w:tcPr>
            <w:tcW w:type="dxa" w:w="4320"/>
          </w:tcPr>
          <w:p>
            <w:r>
              <w:rPr>
                <w:b w:val="0"/>
                <w:color w:val="222222"/>
                <w:sz w:val="20"/>
              </w:rPr>
              <w:t>Income below your written ratio</w:t>
            </w:r>
          </w:p>
        </w:tc>
        <w:tc>
          <w:tcPr>
            <w:tcW w:type="dxa" w:w="4320"/>
          </w:tcPr>
          <w:p>
            <w:r>
              <w:rPr>
                <w:b w:val="0"/>
                <w:color w:val="222222"/>
                <w:sz w:val="20"/>
              </w:rPr>
              <w:t>Stable income of 2.5 to 3x the rent, verified</w:t>
            </w:r>
          </w:p>
        </w:tc>
      </w:tr>
      <w:tr>
        <w:tc>
          <w:tcPr>
            <w:tcW w:type="dxa" w:w="4320"/>
          </w:tcPr>
          <w:p>
            <w:r>
              <w:rPr>
                <w:b w:val="0"/>
                <w:color w:val="222222"/>
                <w:sz w:val="20"/>
              </w:rPr>
              <w:t>A recent eviction or unpaid judgment</w:t>
            </w:r>
          </w:p>
        </w:tc>
        <w:tc>
          <w:tcPr>
            <w:tcW w:type="dxa" w:w="4320"/>
          </w:tcPr>
          <w:p>
            <w:r>
              <w:rPr>
                <w:b w:val="0"/>
                <w:color w:val="222222"/>
                <w:sz w:val="20"/>
              </w:rPr>
              <w:t>Clean rental history with on-time payments</w:t>
            </w:r>
          </w:p>
        </w:tc>
      </w:tr>
      <w:tr>
        <w:tc>
          <w:tcPr>
            <w:tcW w:type="dxa" w:w="4320"/>
          </w:tcPr>
          <w:p>
            <w:r>
              <w:rPr>
                <w:b w:val="0"/>
                <w:color w:val="222222"/>
                <w:sz w:val="20"/>
              </w:rPr>
              <w:t>Refusal to provide references or consent</w:t>
            </w:r>
          </w:p>
        </w:tc>
        <w:tc>
          <w:tcPr>
            <w:tcW w:type="dxa" w:w="4320"/>
          </w:tcPr>
          <w:p>
            <w:r>
              <w:rPr>
                <w:b w:val="0"/>
                <w:color w:val="222222"/>
                <w:sz w:val="20"/>
              </w:rPr>
              <w:t>Willing, reachable landlord and employer references</w:t>
            </w:r>
          </w:p>
        </w:tc>
      </w:tr>
      <w:tr>
        <w:tc>
          <w:tcPr>
            <w:tcW w:type="dxa" w:w="4320"/>
          </w:tcPr>
          <w:p>
            <w:r>
              <w:rPr>
                <w:b w:val="0"/>
                <w:color w:val="222222"/>
                <w:sz w:val="20"/>
              </w:rPr>
              <w:t>Inconsistent or unverifiable information</w:t>
            </w:r>
          </w:p>
        </w:tc>
        <w:tc>
          <w:tcPr>
            <w:tcW w:type="dxa" w:w="4320"/>
          </w:tcPr>
          <w:p>
            <w:r>
              <w:rPr>
                <w:b w:val="0"/>
                <w:color w:val="222222"/>
                <w:sz w:val="20"/>
              </w:rPr>
              <w:t>Information that checks out on verification</w:t>
            </w:r>
          </w:p>
        </w:tc>
      </w:tr>
      <w:tr>
        <w:tc>
          <w:tcPr>
            <w:tcW w:type="dxa" w:w="4320"/>
          </w:tcPr>
          <w:p>
            <w:r>
              <w:rPr>
                <w:b w:val="0"/>
                <w:color w:val="222222"/>
                <w:sz w:val="20"/>
              </w:rPr>
              <w:t>Pressure to skip screening or pay cash upfront</w:t>
            </w:r>
          </w:p>
        </w:tc>
        <w:tc>
          <w:tcPr>
            <w:tcW w:type="dxa" w:w="4320"/>
          </w:tcPr>
          <w:p>
            <w:r>
              <w:rPr>
                <w:b w:val="0"/>
                <w:color w:val="222222"/>
                <w:sz w:val="20"/>
              </w:rPr>
              <w:t>Patience with a normal, documented process</w:t>
            </w:r>
          </w:p>
        </w:tc>
      </w:tr>
    </w:tbl>
    <w:p>
      <w:r>
        <w:rPr>
          <w:b/>
          <w:color w:val="222222"/>
          <w:sz w:val="22"/>
        </w:rPr>
        <w:t>Decision</w:t>
      </w:r>
    </w:p>
    <w:p>
      <w:r>
        <w:rPr>
          <w:b/>
          <w:color w:val="222222"/>
          <w:sz w:val="22"/>
        </w:rPr>
        <w:t xml:space="preserve">Criteria applied identically to every applicant? (Y/N):  </w:t>
      </w:r>
      <w:r>
        <w:rPr>
          <w:b w:val="0"/>
          <w:color w:val="222222"/>
          <w:sz w:val="22"/>
        </w:rPr>
        <w:t>________________________________________</w:t>
      </w:r>
    </w:p>
    <w:p>
      <w:r>
        <w:rPr>
          <w:b/>
          <w:color w:val="222222"/>
          <w:sz w:val="22"/>
        </w:rPr>
        <w:t xml:space="preserve">Decision (Approve / Decline / Approve with conditions):  </w:t>
      </w:r>
      <w:r>
        <w:rPr>
          <w:b w:val="0"/>
          <w:color w:val="222222"/>
          <w:sz w:val="22"/>
        </w:rPr>
        <w:t>________________________________________</w:t>
      </w:r>
    </w:p>
    <w:p>
      <w:r>
        <w:rPr>
          <w:b/>
          <w:color w:val="222222"/>
          <w:sz w:val="22"/>
        </w:rPr>
        <w:t xml:space="preserve">Reason for decision (documented):  </w:t>
      </w:r>
      <w:r>
        <w:rPr>
          <w:b w:val="0"/>
          <w:color w:val="222222"/>
          <w:sz w:val="22"/>
        </w:rPr>
        <w:t>________________________________________</w:t>
      </w:r>
    </w:p>
    <w:p>
      <w:r>
        <w:rPr>
          <w:b/>
          <w:color w:val="222222"/>
          <w:sz w:val="22"/>
        </w:rPr>
        <w:t xml:space="preserve">If declined based on a report, adverse-action notice sent? (Y/N — date):  </w:t>
      </w:r>
      <w:r>
        <w:rPr>
          <w:b w:val="0"/>
          <w:color w:val="222222"/>
          <w:sz w:val="22"/>
        </w:rPr>
        <w:t>________________________________________</w:t>
      </w:r>
    </w:p>
    <w:p/>
    <w:p>
      <w:pPr>
        <w:spacing w:before="160"/>
      </w:pPr>
      <w:r>
        <w:rPr>
          <w:b/>
          <w:color w:val="1C2B4A"/>
          <w:sz w:val="27"/>
        </w:rPr>
        <w:t>Part 3 — FCRA Adverse-Action Notice (copy, fill in, send)</w:t>
      </w:r>
    </w:p>
    <w:p>
      <w:r>
        <w:rPr>
          <w:b w:val="0"/>
          <w:color w:val="222222"/>
          <w:sz w:val="22"/>
        </w:rPr>
        <w:t>If you decline an applicant, charge a higher deposit, or require a co-signer because of something in a consumer report, the FCRA requires this written notice naming the screening company. Send it even when it feels awkward — skipping it is one of the most common and most easily avoided FCRA violations.</w:t>
      </w:r>
    </w:p>
    <w:p>
      <w:r>
        <w:rPr>
          <w:b w:val="0"/>
          <w:color w:val="222222"/>
          <w:sz w:val="22"/>
        </w:rPr>
        <w:t>ADVERSE ACTION NOTICE</w:t>
      </w:r>
    </w:p>
    <w:p>
      <w:r>
        <w:rPr>
          <w:b w:val="0"/>
          <w:color w:val="222222"/>
          <w:sz w:val="22"/>
        </w:rPr>
        <w:t>Date: [DATE]</w:t>
      </w:r>
    </w:p>
    <w:p>
      <w:r>
        <w:rPr>
          <w:b w:val="0"/>
          <w:color w:val="222222"/>
          <w:sz w:val="22"/>
        </w:rPr>
        <w:t>To: [APPLICANT NAME]</w:t>
      </w:r>
    </w:p>
    <w:p>
      <w:r>
        <w:rPr>
          <w:b w:val="0"/>
          <w:color w:val="222222"/>
          <w:sz w:val="22"/>
        </w:rPr>
        <w:t>Re: Your application for [PROPERTY ADDRESS, UNIT]</w:t>
      </w:r>
    </w:p>
    <w:p>
      <w:r>
        <w:rPr>
          <w:b w:val="0"/>
          <w:color w:val="222222"/>
          <w:sz w:val="22"/>
        </w:rPr>
        <w:t>Thank you for your application. We are unable to approve it at this time. This decision was based, in whole or in part, on information in a consumer report provided by:</w:t>
      </w:r>
    </w:p>
    <w:p>
      <w:r>
        <w:rPr>
          <w:b w:val="0"/>
          <w:color w:val="222222"/>
          <w:sz w:val="22"/>
        </w:rPr>
        <w:t>[SCREENING COMPANY NAME]</w:t>
      </w:r>
    </w:p>
    <w:p>
      <w:r>
        <w:rPr>
          <w:b w:val="0"/>
          <w:color w:val="222222"/>
          <w:sz w:val="22"/>
        </w:rPr>
        <w:t>[ADDRESS]</w:t>
      </w:r>
    </w:p>
    <w:p>
      <w:r>
        <w:rPr>
          <w:b w:val="0"/>
          <w:color w:val="222222"/>
          <w:sz w:val="22"/>
        </w:rPr>
        <w:t>[PHONE]</w:t>
      </w:r>
    </w:p>
    <w:p>
      <w:r>
        <w:rPr>
          <w:b w:val="0"/>
          <w:color w:val="222222"/>
          <w:sz w:val="22"/>
        </w:rPr>
        <w:t>[WEBSITE]</w:t>
      </w:r>
    </w:p>
    <w:p>
      <w:r>
        <w:rPr>
          <w:b w:val="0"/>
          <w:color w:val="222222"/>
          <w:sz w:val="22"/>
        </w:rPr>
        <w:t>The company above only provided the report; it did not make this decision and cannot explain the specific reasons for it.</w:t>
      </w:r>
    </w:p>
    <w:p>
      <w:r>
        <w:rPr>
          <w:b w:val="0"/>
          <w:color w:val="222222"/>
          <w:sz w:val="22"/>
        </w:rPr>
        <w:t>Under the federal Fair Credit Reporting Act, you have the right to: (1) obtain a free copy of your report from the company above if you request it within 60 days; and (2) dispute the accuracy or completeness of any information in that report.</w:t>
      </w:r>
    </w:p>
    <w:p>
      <w:r>
        <w:rPr>
          <w:b w:val="0"/>
          <w:color w:val="222222"/>
          <w:sz w:val="22"/>
        </w:rPr>
        <w:t>[If a credit score was used: Your credit score was [SCORE], provided by [SOURCE], on a scale of [LOW] to [HIGH], dated [DATE]. The key factors affecting the score were: [FACTORS].]</w:t>
      </w:r>
    </w:p>
    <w:p>
      <w:r>
        <w:rPr>
          <w:b w:val="0"/>
          <w:color w:val="222222"/>
          <w:sz w:val="22"/>
        </w:rPr>
        <w:t>Sincerely,</w:t>
      </w:r>
    </w:p>
    <w:p>
      <w:r>
        <w:rPr>
          <w:b w:val="0"/>
          <w:color w:val="222222"/>
          <w:sz w:val="22"/>
        </w:rPr>
        <w:t>[LANDLORD / AGENT NAME]</w:t>
      </w:r>
    </w:p>
    <w:p>
      <w:r>
        <w:rPr>
          <w:b w:val="0"/>
          <w:color w:val="222222"/>
          <w:sz w:val="22"/>
        </w:rPr>
        <w:t>[CONTACT INFORMATION]</w:t>
      </w:r>
    </w:p>
    <w:p/>
    <w:p>
      <w:r>
        <w:rPr>
          <w:b w:val="0"/>
          <w:color w:val="222222"/>
          <w:sz w:val="22"/>
        </w:rPr>
        <w:t>© 2026 ClearLegalTips.com — Informational only, not legal advice.</w:t>
      </w:r>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Set Part 1 in writing before you advertise and keep it on file. Complete a fresh Part 2 sheet for every applicant, applying identical standards, and document why you approved or declined each one. Use Part 3 whenever a consumer report drives a denial, a higher deposit, or a co-signer requirement — fill in the bracketed fields and delete the credit-score paragraph if no score was used. This worksheet is informational only, not legal advice; laws vary by state and change over time. Have a landlord-tenant or fair-housing attorney review your process if you face a complaint or operate under strong local source-of-income or criminal-history ordinances. ClearLegalTips.com is not a law firm.</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