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Special Needs Trust (SNT)</w:t>
      </w:r>
    </w:p>
    <w:p>
      <w:r>
        <w:rPr>
          <w:b/>
          <w:color w:val="111111"/>
          <w:sz w:val="22"/>
        </w:rPr>
        <w:t>Free Fillable Legal Template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A third-party special needs trust holds assets for a person with disabilities WITHOUT disqualifying them from means-tested benefits (SSI/Medicaid). Fill in the bracketed fields. SNTs are technical — have an attorney review before funding.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1. Parties</w:t>
      </w:r>
    </w:p>
    <w:p>
      <w:r>
        <w:rPr>
          <w:b/>
          <w:color w:val="111111"/>
          <w:sz w:val="22"/>
        </w:rPr>
        <w:t xml:space="preserve">Grantor (person creating the trust):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Trustee: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Successor trustee: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Beneficiary (person with special needs):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Beneficiary date of birth: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Trust Property</w:t>
      </w:r>
    </w:p>
    <w:p>
      <w:pPr>
        <w:spacing w:after="80"/>
      </w:pPr>
      <w:r>
        <w:rPr>
          <w:b w:val="0"/>
          <w:color w:val="111111"/>
          <w:sz w:val="22"/>
        </w:rPr>
        <w:t>The Grantor transfers the following property to the Trustee to hold under this trust: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Purpose</w:t>
      </w:r>
    </w:p>
    <w:p>
      <w:pPr>
        <w:ind w:left="216"/>
      </w:pPr>
      <w:r>
        <w:rPr>
          <w:b w:val="0"/>
          <w:color w:val="111111"/>
          <w:sz w:val="22"/>
        </w:rPr>
        <w:t>☐  This trust is intended to SUPPLEMENT, not replace, government benefits</w:t>
      </w:r>
    </w:p>
    <w:p>
      <w:pPr>
        <w:ind w:left="216"/>
      </w:pPr>
      <w:r>
        <w:rPr>
          <w:b w:val="0"/>
          <w:color w:val="111111"/>
          <w:sz w:val="22"/>
        </w:rPr>
        <w:t>☐  Distributions are at the Trustee’s sole discretion</w:t>
      </w:r>
    </w:p>
    <w:p>
      <w:pPr>
        <w:spacing w:after="80"/>
      </w:pPr>
      <w:r>
        <w:rPr>
          <w:b w:val="0"/>
          <w:color w:val="111111"/>
          <w:sz w:val="22"/>
        </w:rPr>
        <w:t>▸ The Trustee should not make cash distributions directly to the beneficiary if it would reduce SSI/Medicaid.</w:t>
      </w:r>
    </w:p>
    <w:p>
      <w:pPr>
        <w:spacing w:before="220"/>
      </w:pPr>
      <w:r>
        <w:rPr>
          <w:b/>
          <w:color w:val="1C2B4A"/>
          <w:sz w:val="27"/>
        </w:rPr>
        <w:t>4. Permitted Distributions (examples)</w:t>
      </w:r>
    </w:p>
    <w:p>
      <w:pPr>
        <w:ind w:left="216"/>
      </w:pPr>
      <w:r>
        <w:rPr>
          <w:b w:val="0"/>
          <w:color w:val="111111"/>
          <w:sz w:val="22"/>
        </w:rPr>
        <w:t>☐  Education and training</w:t>
      </w:r>
    </w:p>
    <w:p>
      <w:pPr>
        <w:ind w:left="216"/>
      </w:pPr>
      <w:r>
        <w:rPr>
          <w:b w:val="0"/>
          <w:color w:val="111111"/>
          <w:sz w:val="22"/>
        </w:rPr>
        <w:t>☐  Medical/therapy not covered by benefits</w:t>
      </w:r>
    </w:p>
    <w:p>
      <w:pPr>
        <w:ind w:left="216"/>
      </w:pPr>
      <w:r>
        <w:rPr>
          <w:b w:val="0"/>
          <w:color w:val="111111"/>
          <w:sz w:val="22"/>
        </w:rPr>
        <w:t>☐  Recreation, travel, electronics</w:t>
      </w:r>
    </w:p>
    <w:p>
      <w:pPr>
        <w:ind w:left="216"/>
      </w:pPr>
      <w:r>
        <w:rPr>
          <w:b w:val="0"/>
          <w:color w:val="111111"/>
          <w:sz w:val="22"/>
        </w:rPr>
        <w:t>☐  Personal care and quality-of-life items</w:t>
      </w:r>
    </w:p>
    <w:p>
      <w:pPr>
        <w:spacing w:before="220"/>
      </w:pPr>
      <w:r>
        <w:rPr>
          <w:b/>
          <w:color w:val="1C2B4A"/>
          <w:sz w:val="27"/>
        </w:rPr>
        <w:t>5. Remainder</w:t>
      </w:r>
    </w:p>
    <w:p>
      <w:r>
        <w:rPr>
          <w:b/>
          <w:color w:val="111111"/>
          <w:sz w:val="22"/>
        </w:rPr>
        <w:t xml:space="preserve">On the beneficiary’s death, remaining assets pass to: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6. Governing Law</w:t>
      </w:r>
    </w:p>
    <w:p>
      <w:r>
        <w:rPr>
          <w:b/>
          <w:color w:val="111111"/>
          <w:sz w:val="22"/>
        </w:rPr>
        <w:t xml:space="preserve">State: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Execution</w:t>
      </w:r>
    </w:p>
    <w:p/>
    <w:p>
      <w:r>
        <w:rPr>
          <w:b/>
          <w:color w:val="111111"/>
          <w:sz w:val="22"/>
        </w:rPr>
        <w:t>Grantor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r>
        <w:rPr>
          <w:b/>
          <w:color w:val="111111"/>
          <w:sz w:val="22"/>
        </w:rPr>
        <w:t>Trustee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Notarize per your state’s trust requirements.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