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Freelancer Quarterly Estimated Tax Worksheet</w:t>
      </w:r>
    </w:p>
    <w:p>
      <w:pPr>
        <w:spacing w:after="200"/>
        <w:pBdr>
          <w:bottom w:val="single" w:sz="12" w:space="2" w:color="C9A23A"/>
        </w:pBdr>
      </w:pPr>
      <w:r>
        <w:rPr>
          <w:b/>
          <w:color w:val="1C2B4A"/>
          <w:sz w:val="26"/>
        </w:rPr>
        <w:t>Free Fillable Worksheet — ClearLegalTips.com (2026)</w:t>
      </w:r>
    </w:p>
    <w:p>
      <w:pPr>
        <w:spacing w:after="80"/>
      </w:pPr>
      <w:r>
        <w:rPr>
          <w:b w:val="0"/>
          <w:color w:val="111111"/>
          <w:sz w:val="22"/>
        </w:rPr>
        <w:t>Estimate and track your quarterly estimated tax payments as a freelancer, 1099 contractor, or gig worker. Confirm exact figures with the IRS Form 1040-ES worksheet before you pay.</w:t>
      </w:r>
    </w:p>
    <w:p/>
    <w:p>
      <w:pPr>
        <w:spacing w:before="220"/>
      </w:pPr>
      <w:r>
        <w:rPr>
          <w:b/>
          <w:color w:val="1C2B4A"/>
          <w:sz w:val="27"/>
        </w:rPr>
        <w:t>2026 Federal Due Dates (reference)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Payment</w:t>
            </w:r>
          </w:p>
        </w:tc>
        <w:tc>
          <w:tcPr>
            <w:tcW w:type="dxa" w:w="2880"/>
            <w:shd w:val="clear" w:fill="1C2B4A"/>
          </w:tcPr>
          <w:p>
            <w:r>
              <w:rPr>
                <w:b/>
                <w:color w:val="FFFFFF"/>
                <w:sz w:val="20"/>
              </w:rPr>
              <w:t>2026 Due Date</w:t>
            </w:r>
          </w:p>
        </w:tc>
        <w:tc>
          <w:tcPr>
            <w:tcW w:type="dxa" w:w="2880"/>
            <w:shd w:val="clear" w:fill="1C2B4A"/>
          </w:tcPr>
          <w:p>
            <w:r>
              <w:rPr>
                <w:b/>
                <w:color w:val="FFFFFF"/>
                <w:sz w:val="20"/>
              </w:rPr>
              <w:t>Covers income from</w:t>
            </w:r>
          </w:p>
        </w:tc>
      </w:tr>
      <w:tr>
        <w:tc>
          <w:tcPr>
            <w:tcW w:type="dxa" w:w="2880"/>
          </w:tcPr>
          <w:p>
            <w:r>
              <w:rPr>
                <w:b w:val="0"/>
                <w:color w:val="111111"/>
                <w:sz w:val="20"/>
              </w:rPr>
              <w:t>Q1</w:t>
            </w:r>
          </w:p>
        </w:tc>
        <w:tc>
          <w:tcPr>
            <w:tcW w:type="dxa" w:w="2880"/>
          </w:tcPr>
          <w:p>
            <w:r>
              <w:rPr>
                <w:b w:val="0"/>
                <w:color w:val="111111"/>
                <w:sz w:val="20"/>
              </w:rPr>
              <w:t>April 15, 2026</w:t>
            </w:r>
          </w:p>
        </w:tc>
        <w:tc>
          <w:tcPr>
            <w:tcW w:type="dxa" w:w="2880"/>
          </w:tcPr>
          <w:p>
            <w:r>
              <w:rPr>
                <w:b w:val="0"/>
                <w:color w:val="111111"/>
                <w:sz w:val="20"/>
              </w:rPr>
              <w:t>Jan 1 - Mar 31, 2026</w:t>
            </w:r>
          </w:p>
        </w:tc>
      </w:tr>
      <w:tr>
        <w:tc>
          <w:tcPr>
            <w:tcW w:type="dxa" w:w="2880"/>
          </w:tcPr>
          <w:p>
            <w:r>
              <w:rPr>
                <w:b w:val="0"/>
                <w:color w:val="111111"/>
                <w:sz w:val="20"/>
              </w:rPr>
              <w:t>Q2</w:t>
            </w:r>
          </w:p>
        </w:tc>
        <w:tc>
          <w:tcPr>
            <w:tcW w:type="dxa" w:w="2880"/>
          </w:tcPr>
          <w:p>
            <w:r>
              <w:rPr>
                <w:b w:val="0"/>
                <w:color w:val="111111"/>
                <w:sz w:val="20"/>
              </w:rPr>
              <w:t>June 15, 2026</w:t>
            </w:r>
          </w:p>
        </w:tc>
        <w:tc>
          <w:tcPr>
            <w:tcW w:type="dxa" w:w="2880"/>
          </w:tcPr>
          <w:p>
            <w:r>
              <w:rPr>
                <w:b w:val="0"/>
                <w:color w:val="111111"/>
                <w:sz w:val="20"/>
              </w:rPr>
              <w:t>Apr 1 - May 31, 2026</w:t>
            </w:r>
          </w:p>
        </w:tc>
      </w:tr>
      <w:tr>
        <w:tc>
          <w:tcPr>
            <w:tcW w:type="dxa" w:w="2880"/>
          </w:tcPr>
          <w:p>
            <w:r>
              <w:rPr>
                <w:b w:val="0"/>
                <w:color w:val="111111"/>
                <w:sz w:val="20"/>
              </w:rPr>
              <w:t>Q3</w:t>
            </w:r>
          </w:p>
        </w:tc>
        <w:tc>
          <w:tcPr>
            <w:tcW w:type="dxa" w:w="2880"/>
          </w:tcPr>
          <w:p>
            <w:r>
              <w:rPr>
                <w:b w:val="0"/>
                <w:color w:val="111111"/>
                <w:sz w:val="20"/>
              </w:rPr>
              <w:t>September 15, 2026</w:t>
            </w:r>
          </w:p>
        </w:tc>
        <w:tc>
          <w:tcPr>
            <w:tcW w:type="dxa" w:w="2880"/>
          </w:tcPr>
          <w:p>
            <w:r>
              <w:rPr>
                <w:b w:val="0"/>
                <w:color w:val="111111"/>
                <w:sz w:val="20"/>
              </w:rPr>
              <w:t>Jun 1 - Aug 31, 2026</w:t>
            </w:r>
          </w:p>
        </w:tc>
      </w:tr>
      <w:tr>
        <w:tc>
          <w:tcPr>
            <w:tcW w:type="dxa" w:w="2880"/>
          </w:tcPr>
          <w:p>
            <w:r>
              <w:rPr>
                <w:b w:val="0"/>
                <w:color w:val="111111"/>
                <w:sz w:val="20"/>
              </w:rPr>
              <w:t>Q4</w:t>
            </w:r>
          </w:p>
        </w:tc>
        <w:tc>
          <w:tcPr>
            <w:tcW w:type="dxa" w:w="2880"/>
          </w:tcPr>
          <w:p>
            <w:r>
              <w:rPr>
                <w:b w:val="0"/>
                <w:color w:val="111111"/>
                <w:sz w:val="20"/>
              </w:rPr>
              <w:t>January 15, 2027</w:t>
            </w:r>
          </w:p>
        </w:tc>
        <w:tc>
          <w:tcPr>
            <w:tcW w:type="dxa" w:w="2880"/>
          </w:tcPr>
          <w:p>
            <w:r>
              <w:rPr>
                <w:b w:val="0"/>
                <w:color w:val="111111"/>
                <w:sz w:val="20"/>
              </w:rPr>
              <w:t>Sep 1 - Dec 31, 2026</w:t>
            </w:r>
          </w:p>
        </w:tc>
      </w:tr>
    </w:tbl>
    <w:p>
      <w:pPr>
        <w:spacing w:after="80"/>
      </w:pPr>
      <w:r>
        <w:rPr>
          <w:b w:val="0"/>
          <w:color w:val="111111"/>
          <w:sz w:val="22"/>
        </w:rPr>
        <w:t>All four 2026 dates fall on business days, so none shift this year. If you file your 2026 return and pay the balance by February 1, 2027, you can skip the January 15 payment.</w:t>
      </w:r>
    </w:p>
    <w:p/>
    <w:p>
      <w:pPr>
        <w:spacing w:before="220"/>
      </w:pPr>
      <w:r>
        <w:rPr>
          <w:b/>
          <w:color w:val="1C2B4A"/>
          <w:sz w:val="27"/>
        </w:rPr>
        <w:t>1. Income &amp; Expenses (this year, estimated)</w:t>
      </w:r>
    </w:p>
    <w:p>
      <w:r>
        <w:rPr>
          <w:b/>
          <w:color w:val="111111"/>
          <w:sz w:val="22"/>
        </w:rPr>
        <w:t xml:space="preserve">Expected gross self-employment income:  </w:t>
      </w:r>
      <w:r>
        <w:rPr>
          <w:b w:val="0"/>
          <w:color w:val="111111"/>
          <w:sz w:val="22"/>
        </w:rPr>
        <w:t>________________________________________</w:t>
      </w:r>
    </w:p>
    <w:p>
      <w:r>
        <w:rPr>
          <w:b/>
          <w:color w:val="111111"/>
          <w:sz w:val="22"/>
        </w:rPr>
        <w:t xml:space="preserve">Total business deductions (expenses):  </w:t>
      </w:r>
      <w:r>
        <w:rPr>
          <w:b w:val="0"/>
          <w:color w:val="111111"/>
          <w:sz w:val="22"/>
        </w:rPr>
        <w:t>________________________________________</w:t>
      </w:r>
    </w:p>
    <w:p>
      <w:r>
        <w:rPr>
          <w:b/>
          <w:color w:val="111111"/>
          <w:sz w:val="22"/>
        </w:rPr>
        <w:t xml:space="preserve">Net self-employment income (gross - expenses):  </w:t>
      </w:r>
      <w:r>
        <w:rPr>
          <w:b w:val="0"/>
          <w:color w:val="111111"/>
          <w:sz w:val="22"/>
        </w:rPr>
        <w:t>________________________________________</w:t>
      </w:r>
    </w:p>
    <w:p/>
    <w:p>
      <w:pPr>
        <w:spacing w:before="220"/>
      </w:pPr>
      <w:r>
        <w:rPr>
          <w:b/>
          <w:color w:val="1C2B4A"/>
          <w:sz w:val="27"/>
        </w:rPr>
        <w:t>2. Estimate the Tax</w:t>
      </w:r>
    </w:p>
    <w:p>
      <w:pPr>
        <w:spacing w:after="80"/>
      </w:pPr>
      <w:r>
        <w:rPr>
          <w:b w:val="0"/>
          <w:color w:val="111111"/>
          <w:sz w:val="22"/>
        </w:rPr>
        <w:t>Self-employment (SE) tax is 15.3% on 92.35% of your net SE income. The 12.4% Social Security portion applies to the first $184,500 of net SE income in 2026; above that, only the 2.9% Medicare portion continues.</w:t>
      </w:r>
    </w:p>
    <w:p>
      <w:r>
        <w:rPr>
          <w:b/>
          <w:color w:val="111111"/>
          <w:sz w:val="22"/>
        </w:rPr>
        <w:t xml:space="preserve">Self-employment tax base (net income x 92.35%):  </w:t>
      </w:r>
      <w:r>
        <w:rPr>
          <w:b w:val="0"/>
          <w:color w:val="111111"/>
          <w:sz w:val="22"/>
        </w:rPr>
        <w:t>________________________________________</w:t>
      </w:r>
    </w:p>
    <w:p>
      <w:r>
        <w:rPr>
          <w:b/>
          <w:color w:val="111111"/>
          <w:sz w:val="22"/>
        </w:rPr>
        <w:t xml:space="preserve">Self-employment tax (SE base x 15.3%):  </w:t>
      </w:r>
      <w:r>
        <w:rPr>
          <w:b w:val="0"/>
          <w:color w:val="111111"/>
          <w:sz w:val="22"/>
        </w:rPr>
        <w:t>________________________________________</w:t>
      </w:r>
    </w:p>
    <w:p>
      <w:r>
        <w:rPr>
          <w:b/>
          <w:color w:val="111111"/>
          <w:sz w:val="22"/>
        </w:rPr>
        <w:t xml:space="preserve">Less:  </w:t>
      </w:r>
      <w:r>
        <w:rPr>
          <w:b w:val="0"/>
          <w:color w:val="111111"/>
          <w:sz w:val="22"/>
        </w:rPr>
        <w:t>________________________________________</w:t>
      </w:r>
    </w:p>
    <w:p>
      <w:r>
        <w:rPr>
          <w:b/>
          <w:color w:val="111111"/>
          <w:sz w:val="22"/>
        </w:rPr>
        <w:t xml:space="preserve">Estimated federal income tax (your bracket):  </w:t>
      </w:r>
      <w:r>
        <w:rPr>
          <w:b w:val="0"/>
          <w:color w:val="111111"/>
          <w:sz w:val="22"/>
        </w:rPr>
        <w:t>________________________________________</w:t>
      </w:r>
    </w:p>
    <w:p>
      <w:r>
        <w:rPr>
          <w:b/>
          <w:color w:val="111111"/>
          <w:sz w:val="22"/>
        </w:rPr>
        <w:t xml:space="preserve">Less:  </w:t>
      </w:r>
      <w:r>
        <w:rPr>
          <w:b w:val="0"/>
          <w:color w:val="111111"/>
          <w:sz w:val="22"/>
        </w:rPr>
        <w:t>________________________________________</w:t>
      </w:r>
    </w:p>
    <w:p>
      <w:r>
        <w:rPr>
          <w:b/>
          <w:color w:val="111111"/>
          <w:sz w:val="22"/>
        </w:rPr>
        <w:t xml:space="preserve">Total estimated tax for the year:  </w:t>
      </w:r>
      <w:r>
        <w:rPr>
          <w:b w:val="0"/>
          <w:color w:val="111111"/>
          <w:sz w:val="22"/>
        </w:rPr>
        <w:t>________________________________________</w:t>
      </w:r>
    </w:p>
    <w:p/>
    <w:p>
      <w:pPr>
        <w:spacing w:before="220"/>
      </w:pPr>
      <w:r>
        <w:rPr>
          <w:b/>
          <w:color w:val="1C2B4A"/>
          <w:sz w:val="27"/>
        </w:rPr>
        <w:t>3. Quarterly Payment</w:t>
      </w:r>
    </w:p>
    <w:p>
      <w:r>
        <w:rPr>
          <w:b/>
          <w:color w:val="111111"/>
          <w:sz w:val="22"/>
        </w:rPr>
        <w:t xml:space="preserve">Total estimated tax / 4 = each quarterly payment:  </w:t>
      </w:r>
      <w:r>
        <w:rPr>
          <w:b w:val="0"/>
          <w:color w:val="111111"/>
          <w:sz w:val="22"/>
        </w:rPr>
        <w:t>________________________________________</w:t>
      </w:r>
    </w:p>
    <w:p/>
    <w:p>
      <w:pPr>
        <w:spacing w:before="220"/>
      </w:pPr>
      <w:r>
        <w:rPr>
          <w:b/>
          <w:color w:val="1C2B4A"/>
          <w:sz w:val="27"/>
        </w:rPr>
        <w:t>4. Safe Harbor Check</w:t>
      </w:r>
    </w:p>
    <w:p>
      <w:pPr>
        <w:spacing w:after="80"/>
      </w:pPr>
      <w:r>
        <w:rPr>
          <w:b w:val="0"/>
          <w:color w:val="111111"/>
          <w:sz w:val="22"/>
        </w:rPr>
        <w:t>You avoid an underpayment penalty if your withholding plus estimates meet at least one safe harbor below.</w:t>
      </w:r>
    </w:p>
    <w:p>
      <w:pPr>
        <w:ind w:left="216"/>
      </w:pPr>
      <w:r>
        <w:rPr>
          <w:b w:val="0"/>
          <w:color w:val="111111"/>
          <w:sz w:val="22"/>
        </w:rPr>
        <w:t>☐  Paying at least 90% of this year's total tax, OR</w:t>
      </w:r>
    </w:p>
    <w:p>
      <w:pPr>
        <w:ind w:left="216"/>
      </w:pPr>
      <w:r>
        <w:rPr>
          <w:b w:val="0"/>
          <w:color w:val="111111"/>
          <w:sz w:val="22"/>
        </w:rPr>
        <w:t>☐  Paying 100% of last year's total tax (110% if your prior-year AGI was over $150,000)</w:t>
      </w:r>
    </w:p>
    <w:p/>
    <w:p>
      <w:pPr>
        <w:spacing w:before="220"/>
      </w:pPr>
      <w:r>
        <w:rPr>
          <w:b/>
          <w:color w:val="1C2B4A"/>
          <w:sz w:val="27"/>
        </w:rPr>
        <w:t>5. Payment Tracker</w:t>
      </w:r>
    </w:p>
    <w:p>
      <w:r>
        <w:rPr>
          <w:b/>
          <w:color w:val="111111"/>
          <w:sz w:val="22"/>
        </w:rPr>
        <w:t xml:space="preserve">Q1 (due ~Apr 15):  </w:t>
      </w:r>
      <w:r>
        <w:rPr>
          <w:b w:val="0"/>
          <w:color w:val="111111"/>
          <w:sz w:val="22"/>
        </w:rPr>
        <w:t>________________________________________</w:t>
      </w:r>
    </w:p>
    <w:p>
      <w:r>
        <w:rPr>
          <w:b/>
          <w:color w:val="111111"/>
          <w:sz w:val="22"/>
        </w:rPr>
        <w:t xml:space="preserve">Q2 (due ~Jun 15):  </w:t>
      </w:r>
      <w:r>
        <w:rPr>
          <w:b w:val="0"/>
          <w:color w:val="111111"/>
          <w:sz w:val="22"/>
        </w:rPr>
        <w:t>________________________________________</w:t>
      </w:r>
    </w:p>
    <w:p>
      <w:r>
        <w:rPr>
          <w:b/>
          <w:color w:val="111111"/>
          <w:sz w:val="22"/>
        </w:rPr>
        <w:t xml:space="preserve">Q3 (due ~Sep 15):  </w:t>
      </w:r>
      <w:r>
        <w:rPr>
          <w:b w:val="0"/>
          <w:color w:val="111111"/>
          <w:sz w:val="22"/>
        </w:rPr>
        <w:t>________________________________________</w:t>
      </w:r>
    </w:p>
    <w:p>
      <w:r>
        <w:rPr>
          <w:b/>
          <w:color w:val="111111"/>
          <w:sz w:val="22"/>
        </w:rPr>
        <w:t xml:space="preserve">Q4 (due ~Jan 15):  </w:t>
      </w:r>
      <w:r>
        <w:rPr>
          <w:b w:val="0"/>
          <w:color w:val="111111"/>
          <w:sz w:val="22"/>
        </w:rPr>
        <w:t>________________________________________</w:t>
      </w:r>
    </w:p>
    <w:p/>
    <w:p>
      <w:pPr>
        <w:spacing w:before="220"/>
      </w:pPr>
      <w:r>
        <w:rPr>
          <w:b/>
          <w:color w:val="1C2B4A"/>
          <w:sz w:val="27"/>
        </w:rPr>
        <w:t>6. State</w:t>
      </w:r>
    </w:p>
    <w:p>
      <w:r>
        <w:rPr>
          <w:b/>
          <w:color w:val="111111"/>
          <w:sz w:val="22"/>
        </w:rPr>
        <w:t xml:space="preserve">State estimated tax (if your state has income tax):  </w:t>
      </w:r>
      <w:r>
        <w:rPr>
          <w:b w:val="0"/>
          <w:color w:val="111111"/>
          <w:sz w:val="22"/>
        </w:rPr>
        <w:t>________________________________________</w:t>
      </w:r>
    </w:p>
    <w:p>
      <w:r>
        <w:rPr>
          <w:b/>
          <w:color w:val="111111"/>
          <w:sz w:val="22"/>
        </w:rPr>
        <w:t xml:space="preserve">State payment deadlines / confirmation #s:  </w:t>
      </w:r>
      <w:r>
        <w:rPr>
          <w:b w:val="0"/>
          <w:color w:val="111111"/>
          <w:sz w:val="22"/>
        </w:rPr>
        <w:t>________________________________________</w:t>
      </w:r>
    </w:p>
    <w:p/>
    <w:p>
      <w:pPr>
        <w:spacing w:before="220"/>
      </w:pPr>
      <w:r>
        <w:rPr>
          <w:b/>
          <w:color w:val="1C2B4A"/>
          <w:sz w:val="27"/>
        </w:rPr>
        <w:t>Worked Example (2026)</w:t>
      </w:r>
    </w:p>
    <w:p>
      <w:pPr>
        <w:spacing w:after="80"/>
      </w:pPr>
      <w:r>
        <w:rPr>
          <w:b w:val="0"/>
          <w:color w:val="111111"/>
          <w:sz w:val="22"/>
        </w:rPr>
        <w:t>For reference: a single freelance designer with $80,000 of net self-employment income and no W-2 job.</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Step</w:t>
            </w:r>
          </w:p>
        </w:tc>
        <w:tc>
          <w:tcPr>
            <w:tcW w:type="dxa" w:w="2880"/>
            <w:shd w:val="clear" w:fill="1C2B4A"/>
          </w:tcPr>
          <w:p>
            <w:r>
              <w:rPr>
                <w:b/>
                <w:color w:val="FFFFFF"/>
                <w:sz w:val="20"/>
              </w:rPr>
              <w:t>Calculation</w:t>
            </w:r>
          </w:p>
        </w:tc>
        <w:tc>
          <w:tcPr>
            <w:tcW w:type="dxa" w:w="2880"/>
            <w:shd w:val="clear" w:fill="1C2B4A"/>
          </w:tcPr>
          <w:p>
            <w:r>
              <w:rPr>
                <w:b/>
                <w:color w:val="FFFFFF"/>
                <w:sz w:val="20"/>
              </w:rPr>
              <w:t>Amount</w:t>
            </w:r>
          </w:p>
        </w:tc>
      </w:tr>
      <w:tr>
        <w:tc>
          <w:tcPr>
            <w:tcW w:type="dxa" w:w="2880"/>
          </w:tcPr>
          <w:p>
            <w:r>
              <w:rPr>
                <w:b w:val="0"/>
                <w:color w:val="111111"/>
                <w:sz w:val="20"/>
              </w:rPr>
              <w:t>Net self-employment income</w:t>
            </w:r>
          </w:p>
        </w:tc>
        <w:tc>
          <w:tcPr>
            <w:tcW w:type="dxa" w:w="2880"/>
          </w:tcPr>
          <w:p>
            <w:r>
              <w:rPr>
                <w:b w:val="0"/>
                <w:color w:val="111111"/>
                <w:sz w:val="20"/>
              </w:rPr>
              <w:t>Revenue - business expenses</w:t>
            </w:r>
          </w:p>
        </w:tc>
        <w:tc>
          <w:tcPr>
            <w:tcW w:type="dxa" w:w="2880"/>
          </w:tcPr>
          <w:p>
            <w:r>
              <w:rPr>
                <w:b w:val="0"/>
                <w:color w:val="111111"/>
                <w:sz w:val="20"/>
              </w:rPr>
              <w:t>$80,000</w:t>
            </w:r>
          </w:p>
        </w:tc>
      </w:tr>
      <w:tr>
        <w:tc>
          <w:tcPr>
            <w:tcW w:type="dxa" w:w="2880"/>
          </w:tcPr>
          <w:p>
            <w:r>
              <w:rPr>
                <w:b w:val="0"/>
                <w:color w:val="111111"/>
                <w:sz w:val="20"/>
              </w:rPr>
              <w:t>Self-employment tax base</w:t>
            </w:r>
          </w:p>
        </w:tc>
        <w:tc>
          <w:tcPr>
            <w:tcW w:type="dxa" w:w="2880"/>
          </w:tcPr>
          <w:p>
            <w:r>
              <w:rPr>
                <w:b w:val="0"/>
                <w:color w:val="111111"/>
                <w:sz w:val="20"/>
              </w:rPr>
              <w:t>$80,000 x 92.35%</w:t>
            </w:r>
          </w:p>
        </w:tc>
        <w:tc>
          <w:tcPr>
            <w:tcW w:type="dxa" w:w="2880"/>
          </w:tcPr>
          <w:p>
            <w:r>
              <w:rPr>
                <w:b w:val="0"/>
                <w:color w:val="111111"/>
                <w:sz w:val="20"/>
              </w:rPr>
              <w:t>$73,880</w:t>
            </w:r>
          </w:p>
        </w:tc>
      </w:tr>
      <w:tr>
        <w:tc>
          <w:tcPr>
            <w:tcW w:type="dxa" w:w="2880"/>
          </w:tcPr>
          <w:p>
            <w:r>
              <w:rPr>
                <w:b w:val="0"/>
                <w:color w:val="111111"/>
                <w:sz w:val="20"/>
              </w:rPr>
              <w:t>Self-employment tax</w:t>
            </w:r>
          </w:p>
        </w:tc>
        <w:tc>
          <w:tcPr>
            <w:tcW w:type="dxa" w:w="2880"/>
          </w:tcPr>
          <w:p>
            <w:r>
              <w:rPr>
                <w:b w:val="0"/>
                <w:color w:val="111111"/>
                <w:sz w:val="20"/>
              </w:rPr>
              <w:t>$73,880 x 15.3%</w:t>
            </w:r>
          </w:p>
        </w:tc>
        <w:tc>
          <w:tcPr>
            <w:tcW w:type="dxa" w:w="2880"/>
          </w:tcPr>
          <w:p>
            <w:r>
              <w:rPr>
                <w:b w:val="0"/>
                <w:color w:val="111111"/>
                <w:sz w:val="20"/>
              </w:rPr>
              <w:t>~$11,304</w:t>
            </w:r>
          </w:p>
        </w:tc>
      </w:tr>
      <w:tr>
        <w:tc>
          <w:tcPr>
            <w:tcW w:type="dxa" w:w="2880"/>
          </w:tcPr>
          <w:p>
            <w:r>
              <w:rPr>
                <w:b w:val="0"/>
                <w:color w:val="111111"/>
                <w:sz w:val="20"/>
              </w:rPr>
              <w:t>Deduct 1/2 of SE tax (above-the-line)</w:t>
            </w:r>
          </w:p>
        </w:tc>
        <w:tc>
          <w:tcPr>
            <w:tcW w:type="dxa" w:w="2880"/>
          </w:tcPr>
          <w:p>
            <w:r>
              <w:rPr>
                <w:b w:val="0"/>
                <w:color w:val="111111"/>
                <w:sz w:val="20"/>
              </w:rPr>
              <w:t>$11,304 / 2</w:t>
            </w:r>
          </w:p>
        </w:tc>
        <w:tc>
          <w:tcPr>
            <w:tcW w:type="dxa" w:w="2880"/>
          </w:tcPr>
          <w:p>
            <w:r>
              <w:rPr>
                <w:b w:val="0"/>
                <w:color w:val="111111"/>
                <w:sz w:val="20"/>
              </w:rPr>
              <w:t>-$5,652</w:t>
            </w:r>
          </w:p>
        </w:tc>
      </w:tr>
      <w:tr>
        <w:tc>
          <w:tcPr>
            <w:tcW w:type="dxa" w:w="2880"/>
          </w:tcPr>
          <w:p>
            <w:r>
              <w:rPr>
                <w:b w:val="0"/>
                <w:color w:val="111111"/>
                <w:sz w:val="20"/>
              </w:rPr>
              <w:t>Federal income tax (est.)</w:t>
            </w:r>
          </w:p>
        </w:tc>
        <w:tc>
          <w:tcPr>
            <w:tcW w:type="dxa" w:w="2880"/>
          </w:tcPr>
          <w:p>
            <w:r>
              <w:rPr>
                <w:b w:val="0"/>
                <w:color w:val="111111"/>
                <w:sz w:val="20"/>
              </w:rPr>
              <w:t>~12% bracket after standard &amp; QBI deductions</w:t>
            </w:r>
          </w:p>
        </w:tc>
        <w:tc>
          <w:tcPr>
            <w:tcW w:type="dxa" w:w="2880"/>
          </w:tcPr>
          <w:p>
            <w:r>
              <w:rPr>
                <w:b w:val="0"/>
                <w:color w:val="111111"/>
                <w:sz w:val="20"/>
              </w:rPr>
              <w:t>~$5,000-$5,500</w:t>
            </w:r>
          </w:p>
        </w:tc>
      </w:tr>
      <w:tr>
        <w:tc>
          <w:tcPr>
            <w:tcW w:type="dxa" w:w="2880"/>
          </w:tcPr>
          <w:p>
            <w:r>
              <w:rPr>
                <w:b w:val="0"/>
                <w:color w:val="111111"/>
                <w:sz w:val="20"/>
              </w:rPr>
              <w:t>Total federal tax (est.)</w:t>
            </w:r>
          </w:p>
        </w:tc>
        <w:tc>
          <w:tcPr>
            <w:tcW w:type="dxa" w:w="2880"/>
          </w:tcPr>
          <w:p>
            <w:r>
              <w:rPr>
                <w:b w:val="0"/>
                <w:color w:val="111111"/>
                <w:sz w:val="20"/>
              </w:rPr>
              <w:t>SE tax + income tax</w:t>
            </w:r>
          </w:p>
        </w:tc>
        <w:tc>
          <w:tcPr>
            <w:tcW w:type="dxa" w:w="2880"/>
          </w:tcPr>
          <w:p>
            <w:r>
              <w:rPr>
                <w:b w:val="0"/>
                <w:color w:val="111111"/>
                <w:sz w:val="20"/>
              </w:rPr>
              <w:t>~$16,500</w:t>
            </w:r>
          </w:p>
        </w:tc>
      </w:tr>
      <w:tr>
        <w:tc>
          <w:tcPr>
            <w:tcW w:type="dxa" w:w="2880"/>
          </w:tcPr>
          <w:p>
            <w:r>
              <w:rPr>
                <w:b w:val="0"/>
                <w:color w:val="111111"/>
                <w:sz w:val="20"/>
              </w:rPr>
              <w:t>Each quarterly payment</w:t>
            </w:r>
          </w:p>
        </w:tc>
        <w:tc>
          <w:tcPr>
            <w:tcW w:type="dxa" w:w="2880"/>
          </w:tcPr>
          <w:p>
            <w:r>
              <w:rPr>
                <w:b w:val="0"/>
                <w:color w:val="111111"/>
                <w:sz w:val="20"/>
              </w:rPr>
              <w:t>Total / 4</w:t>
            </w:r>
          </w:p>
        </w:tc>
        <w:tc>
          <w:tcPr>
            <w:tcW w:type="dxa" w:w="2880"/>
          </w:tcPr>
          <w:p>
            <w:r>
              <w:rPr>
                <w:b w:val="0"/>
                <w:color w:val="111111"/>
                <w:sz w:val="20"/>
              </w:rPr>
              <w:t>~$4,100</w:t>
            </w:r>
          </w:p>
        </w:tc>
      </w:tr>
    </w:tbl>
    <w:p>
      <w:pPr>
        <w:spacing w:after="80"/>
      </w:pPr>
      <w:r>
        <w:rPr>
          <w:b w:val="0"/>
          <w:color w:val="111111"/>
          <w:sz w:val="22"/>
        </w:rPr>
        <w:t>The self-employment tax figure is exact for this income; the income-tax line is an estimate that depends on the year's brackets, your filing status, your state, and your deductions. Setting aside 25-30% of income as you go ($20,000-$24,000 here) more than covers the ~$16,500 owed.</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fillable fields with your own estimated figures, delete anything that does not apply, and keep this worksheet with your tax records. A common shortcut: set aside 25-30% of every payment you receive in a separate savings account so the quarterly money is always there. This worksheet is provided for informational purposes only and is not legal or tax advice. Tax rules and figures change and vary by state. Confirm your numbers on IRS Form 1040-ES or with a CPA or enrolled agent before you pay. ClearLegalTips.com is not a law firm or tax-advisory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