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Family Loan Promissory Note</w:t>
      </w:r>
    </w:p>
    <w:p>
      <w:r>
        <w:rPr>
          <w:b/>
          <w:color w:val="111111"/>
          <w:sz w:val="22"/>
        </w:rPr>
        <w:t>Free Fillable Legal Template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Documents a loan between family members so expectations are clear and the IRS sees a real loan. Fill in the bracketed fields.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Parties</w:t>
      </w:r>
    </w:p>
    <w:p>
      <w:r>
        <w:rPr>
          <w:b/>
          <w:color w:val="111111"/>
          <w:sz w:val="22"/>
        </w:rPr>
        <w:t xml:space="preserve">Lender: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Borrower: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Loan Terms</w:t>
      </w:r>
    </w:p>
    <w:p>
      <w:r>
        <w:rPr>
          <w:b/>
          <w:color w:val="111111"/>
          <w:sz w:val="22"/>
        </w:rPr>
        <w:t xml:space="preserve">Principal amount: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Interest rate (AFR or higher):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Loan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First payment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▸ Use at least the IRS Applicable Federal Rate (AFR) to avoid imputed-interest issues.</w:t>
      </w:r>
    </w:p>
    <w:p>
      <w:pPr>
        <w:spacing w:before="220"/>
      </w:pPr>
      <w:r>
        <w:rPr>
          <w:b/>
          <w:color w:val="1C2B4A"/>
          <w:sz w:val="27"/>
        </w:rPr>
        <w:t>3. Repayment</w:t>
      </w:r>
    </w:p>
    <w:p>
      <w:pPr>
        <w:ind w:left="216"/>
      </w:pPr>
      <w:r>
        <w:rPr>
          <w:b w:val="0"/>
          <w:color w:val="111111"/>
          <w:sz w:val="22"/>
        </w:rPr>
        <w:t>☐  Equal monthly installments</w:t>
      </w:r>
    </w:p>
    <w:p>
      <w:pPr>
        <w:ind w:left="216"/>
      </w:pPr>
      <w:r>
        <w:rPr>
          <w:b w:val="0"/>
          <w:color w:val="111111"/>
          <w:sz w:val="22"/>
        </w:rPr>
        <w:t>☐  Lump sum on a set date</w:t>
      </w:r>
    </w:p>
    <w:p>
      <w:pPr>
        <w:ind w:left="216"/>
      </w:pPr>
      <w:r>
        <w:rPr>
          <w:b w:val="0"/>
          <w:color w:val="111111"/>
          <w:sz w:val="22"/>
        </w:rPr>
        <w:t>☐  Interest-only, balance due later</w:t>
      </w:r>
    </w:p>
    <w:p>
      <w:r>
        <w:rPr>
          <w:b/>
          <w:color w:val="111111"/>
          <w:sz w:val="22"/>
        </w:rPr>
        <w:t xml:space="preserve">Payment amount &amp; frequency: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Maturity (payoff)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Optional Terms</w:t>
      </w:r>
    </w:p>
    <w:p>
      <w:pPr>
        <w:ind w:left="216"/>
      </w:pPr>
      <w:r>
        <w:rPr>
          <w:b w:val="0"/>
          <w:color w:val="111111"/>
          <w:sz w:val="22"/>
        </w:rPr>
        <w:t>☐  Secured by collateral</w:t>
      </w:r>
    </w:p>
    <w:p>
      <w:r>
        <w:rPr>
          <w:b/>
          <w:color w:val="111111"/>
          <w:sz w:val="22"/>
        </w:rPr>
        <w:t xml:space="preserve">Collateral description: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Prepayment allowed without penalty</w:t>
      </w:r>
    </w:p>
    <w:p>
      <w:r>
        <w:rPr>
          <w:b/>
          <w:color w:val="111111"/>
          <w:sz w:val="22"/>
        </w:rPr>
        <w:t xml:space="preserve">Late fee: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Signatures</w:t>
      </w:r>
    </w:p>
    <w:p/>
    <w:p>
      <w:r>
        <w:rPr>
          <w:b/>
          <w:color w:val="111111"/>
          <w:sz w:val="22"/>
        </w:rPr>
        <w:t>Lender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r>
        <w:rPr>
          <w:b/>
          <w:color w:val="111111"/>
          <w:sz w:val="22"/>
        </w:rPr>
        <w:t>Borrower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